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7D" w:rsidRDefault="00932C55" w:rsidP="00081E55">
      <w:pPr>
        <w:tabs>
          <w:tab w:val="left" w:pos="8505"/>
        </w:tabs>
        <w:ind w:right="567"/>
      </w:pPr>
    </w:p>
    <w:p w:rsidR="009572F3" w:rsidRDefault="000D5438" w:rsidP="009572F3">
      <w:pPr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4"/>
        </w:rPr>
      </w:pPr>
      <w:proofErr w:type="spellStart"/>
      <w:r w:rsidRPr="000D5438">
        <w:rPr>
          <w:rFonts w:ascii="Times New Roman" w:hAnsi="Times New Roman" w:cs="Times New Roman"/>
          <w:sz w:val="24"/>
        </w:rPr>
        <w:t>Metaadatok</w:t>
      </w:r>
      <w:proofErr w:type="spellEnd"/>
      <w:r w:rsidR="004E4B9D">
        <w:rPr>
          <w:rFonts w:ascii="Times New Roman" w:hAnsi="Times New Roman" w:cs="Times New Roman"/>
          <w:sz w:val="24"/>
        </w:rPr>
        <w:t xml:space="preserve"> </w:t>
      </w:r>
      <w:r w:rsidR="00B70AC8">
        <w:rPr>
          <w:rFonts w:ascii="Times New Roman" w:hAnsi="Times New Roman" w:cs="Times New Roman"/>
          <w:sz w:val="24"/>
        </w:rPr>
        <w:t xml:space="preserve">az agrárgazdaság hitelei </w:t>
      </w:r>
      <w:r w:rsidR="00063F53">
        <w:rPr>
          <w:rFonts w:ascii="Times New Roman" w:hAnsi="Times New Roman" w:cs="Times New Roman"/>
          <w:sz w:val="24"/>
        </w:rPr>
        <w:t xml:space="preserve">című </w:t>
      </w:r>
      <w:r w:rsidR="004E4B9D">
        <w:rPr>
          <w:rFonts w:ascii="Times New Roman" w:hAnsi="Times New Roman" w:cs="Times New Roman"/>
          <w:sz w:val="24"/>
        </w:rPr>
        <w:t>szakstatisztikához</w:t>
      </w:r>
    </w:p>
    <w:p w:rsidR="004E4B9D" w:rsidRPr="000D5438" w:rsidRDefault="00803CD9" w:rsidP="009572F3">
      <w:pPr>
        <w:tabs>
          <w:tab w:val="left" w:pos="8505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4"/>
        </w:rPr>
      </w:pPr>
      <w:r w:rsidRPr="00803CD9">
        <w:rPr>
          <w:rFonts w:ascii="Times New Roman" w:hAnsi="Times New Roman" w:cs="Times New Roman"/>
          <w:b/>
          <w:sz w:val="24"/>
        </w:rPr>
        <w:t>A tájékoztató utolsó frissítése:</w:t>
      </w:r>
      <w:r>
        <w:rPr>
          <w:rFonts w:ascii="Times New Roman" w:hAnsi="Times New Roman" w:cs="Times New Roman"/>
          <w:sz w:val="24"/>
        </w:rPr>
        <w:t xml:space="preserve"> 20</w:t>
      </w:r>
      <w:r w:rsidR="00D705B3">
        <w:rPr>
          <w:rFonts w:ascii="Times New Roman" w:hAnsi="Times New Roman" w:cs="Times New Roman"/>
          <w:sz w:val="24"/>
        </w:rPr>
        <w:t>22 december</w:t>
      </w:r>
      <w:r w:rsidR="009572F3">
        <w:rPr>
          <w:rFonts w:ascii="Times New Roman" w:hAnsi="Times New Roman" w:cs="Times New Roman"/>
          <w:sz w:val="24"/>
        </w:rPr>
        <w:t xml:space="preserve"> 1</w:t>
      </w:r>
      <w:r w:rsidR="001A0F6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p w:rsidR="009572F3" w:rsidRDefault="009572F3" w:rsidP="009572F3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572F3" w:rsidRDefault="009572F3" w:rsidP="009572F3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1A0F69" w:rsidRPr="001A0F69" w:rsidRDefault="004E4B9D" w:rsidP="001A0F69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szakstatisztika felelőse</w:t>
      </w:r>
      <w:r w:rsidR="00755A8F">
        <w:rPr>
          <w:rFonts w:ascii="Times New Roman" w:hAnsi="Times New Roman" w:cs="Times New Roman"/>
          <w:b/>
          <w:sz w:val="24"/>
        </w:rPr>
        <w:t xml:space="preserve"> </w:t>
      </w:r>
      <w:r w:rsidR="00755A8F">
        <w:rPr>
          <w:rFonts w:ascii="Times New Roman" w:hAnsi="Times New Roman" w:cs="Times New Roman"/>
          <w:sz w:val="24"/>
        </w:rPr>
        <w:t xml:space="preserve">Reiter Szilvia, Agrárminisztérium, Tudásalapú Agrárgazdaságért Felelős Főosztály, </w:t>
      </w:r>
      <w:r w:rsidR="009572F3">
        <w:rPr>
          <w:rFonts w:ascii="Times New Roman" w:hAnsi="Times New Roman" w:cs="Times New Roman"/>
          <w:sz w:val="24"/>
        </w:rPr>
        <w:t>e</w:t>
      </w:r>
      <w:r w:rsidR="00755A8F">
        <w:rPr>
          <w:rFonts w:ascii="Times New Roman" w:hAnsi="Times New Roman" w:cs="Times New Roman"/>
          <w:sz w:val="24"/>
        </w:rPr>
        <w:t xml:space="preserve">-mail: </w:t>
      </w:r>
      <w:hyperlink r:id="rId7" w:history="1">
        <w:r w:rsidR="00753454" w:rsidRPr="00E7535C">
          <w:rPr>
            <w:rStyle w:val="Hiperhivatkozs"/>
            <w:rFonts w:ascii="Times New Roman" w:hAnsi="Times New Roman" w:cs="Times New Roman"/>
            <w:sz w:val="24"/>
          </w:rPr>
          <w:t>agrarstatisztika@am.gov.hu</w:t>
        </w:r>
      </w:hyperlink>
      <w:r w:rsidR="001A0F69">
        <w:rPr>
          <w:rFonts w:ascii="Times New Roman" w:hAnsi="Times New Roman" w:cs="Times New Roman"/>
          <w:sz w:val="24"/>
        </w:rPr>
        <w:t xml:space="preserve">; </w:t>
      </w:r>
      <w:hyperlink r:id="rId8" w:history="1">
        <w:r w:rsidR="001A0F69" w:rsidRPr="00427729">
          <w:rPr>
            <w:rStyle w:val="Hiperhivatkozs"/>
            <w:rFonts w:ascii="Times New Roman" w:hAnsi="Times New Roman" w:cs="Times New Roman"/>
            <w:sz w:val="24"/>
          </w:rPr>
          <w:t>szilvia.reiter@am.gov.hu</w:t>
        </w:r>
      </w:hyperlink>
      <w:r w:rsidR="001A0F69">
        <w:rPr>
          <w:rFonts w:ascii="Times New Roman" w:hAnsi="Times New Roman" w:cs="Times New Roman"/>
          <w:sz w:val="24"/>
        </w:rPr>
        <w:t xml:space="preserve">; </w:t>
      </w:r>
    </w:p>
    <w:p w:rsidR="004E4B9D" w:rsidRDefault="004E4B9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B70AC8" w:rsidRPr="00C97CBE" w:rsidRDefault="004E4B9D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  <w:r w:rsidRPr="00B70AC8">
        <w:rPr>
          <w:rFonts w:ascii="Times New Roman" w:hAnsi="Times New Roman" w:cs="Times New Roman"/>
          <w:b/>
          <w:sz w:val="24"/>
        </w:rPr>
        <w:t>A szakstatisztika célja</w:t>
      </w:r>
      <w:r w:rsidR="00B70AC8" w:rsidRPr="00B70AC8">
        <w:rPr>
          <w:rFonts w:ascii="Times New Roman" w:hAnsi="Times New Roman" w:cs="Times New Roman"/>
          <w:b/>
          <w:sz w:val="24"/>
        </w:rPr>
        <w:t xml:space="preserve"> </w:t>
      </w:r>
      <w:r w:rsidR="00B70AC8">
        <w:rPr>
          <w:rFonts w:ascii="Times New Roman" w:hAnsi="Times New Roman" w:cs="Times New Roman"/>
          <w:sz w:val="24"/>
        </w:rPr>
        <w:t>az agrárgazdaság (mezőgazdaság és élelmiszeripar) hitelezési folyamatainak bemutatása.</w:t>
      </w:r>
    </w:p>
    <w:p w:rsidR="00B70AC8" w:rsidRPr="00B70AC8" w:rsidRDefault="00B70AC8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</w:p>
    <w:p w:rsidR="00B70AC8" w:rsidRDefault="00752C86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 szakstatisztika t</w:t>
      </w:r>
      <w:r w:rsidR="004E4B9D" w:rsidRPr="00B70AC8">
        <w:rPr>
          <w:rFonts w:ascii="Times New Roman" w:hAnsi="Times New Roman" w:cs="Times New Roman"/>
          <w:b/>
          <w:sz w:val="24"/>
        </w:rPr>
        <w:t>ar</w:t>
      </w:r>
      <w:r>
        <w:rPr>
          <w:rFonts w:ascii="Times New Roman" w:hAnsi="Times New Roman" w:cs="Times New Roman"/>
          <w:b/>
          <w:sz w:val="24"/>
        </w:rPr>
        <w:t>t</w:t>
      </w:r>
      <w:r w:rsidR="004E4B9D" w:rsidRPr="00B70AC8">
        <w:rPr>
          <w:rFonts w:ascii="Times New Roman" w:hAnsi="Times New Roman" w:cs="Times New Roman"/>
          <w:b/>
          <w:sz w:val="24"/>
        </w:rPr>
        <w:t>alma</w:t>
      </w:r>
      <w:r w:rsidR="007477D1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B70AC8" w:rsidRPr="00B70AC8">
        <w:rPr>
          <w:rFonts w:ascii="Times New Roman" w:hAnsi="Times New Roman" w:cs="Times New Roman"/>
          <w:b/>
          <w:sz w:val="24"/>
        </w:rPr>
        <w:t xml:space="preserve"> </w:t>
      </w:r>
      <w:r w:rsidR="00B70AC8" w:rsidRPr="00B70AC8">
        <w:rPr>
          <w:rFonts w:ascii="Times New Roman" w:hAnsi="Times New Roman" w:cs="Times New Roman"/>
          <w:sz w:val="24"/>
        </w:rPr>
        <w:t>az agrárgazdaságban működő egyéni gazdaságok/vállalkozások és gazdasági szervezetek teljes (piaci alapú és támogatott) hitelállomány</w:t>
      </w:r>
      <w:r w:rsidR="00803CD9">
        <w:rPr>
          <w:rFonts w:ascii="Times New Roman" w:hAnsi="Times New Roman" w:cs="Times New Roman"/>
          <w:sz w:val="24"/>
        </w:rPr>
        <w:t>a</w:t>
      </w:r>
      <w:r w:rsidR="00B70AC8" w:rsidRPr="00B70AC8">
        <w:rPr>
          <w:rFonts w:ascii="Times New Roman" w:hAnsi="Times New Roman" w:cs="Times New Roman"/>
          <w:sz w:val="24"/>
        </w:rPr>
        <w:t xml:space="preserve"> és az adott negyedé</w:t>
      </w:r>
      <w:r w:rsidR="00803CD9">
        <w:rPr>
          <w:rFonts w:ascii="Times New Roman" w:hAnsi="Times New Roman" w:cs="Times New Roman"/>
          <w:sz w:val="24"/>
        </w:rPr>
        <w:t>v alatt folyósított új hitelei</w:t>
      </w:r>
      <w:r w:rsidR="00B70AC8" w:rsidRPr="00B70AC8">
        <w:rPr>
          <w:rFonts w:ascii="Times New Roman" w:hAnsi="Times New Roman" w:cs="Times New Roman"/>
          <w:sz w:val="24"/>
        </w:rPr>
        <w:t xml:space="preserve"> a hitelfelvevő gazdálkodási formája, főtevékenysége, a hitel pénzneme, a hitelcél, és futamidő szerint.</w:t>
      </w:r>
    </w:p>
    <w:p w:rsidR="009572F3" w:rsidRPr="009572F3" w:rsidRDefault="009572F3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E4B9D" w:rsidRPr="00C97CBE" w:rsidRDefault="00B70AC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70AC8">
        <w:rPr>
          <w:rFonts w:ascii="Times New Roman" w:hAnsi="Times New Roman" w:cs="Times New Roman"/>
          <w:b/>
          <w:sz w:val="24"/>
          <w:szCs w:val="24"/>
        </w:rPr>
        <w:t>Gyakoriság:</w:t>
      </w:r>
      <w:r w:rsidRPr="00B70AC8">
        <w:rPr>
          <w:rFonts w:ascii="Times New Roman" w:hAnsi="Times New Roman" w:cs="Times New Roman"/>
          <w:sz w:val="24"/>
          <w:szCs w:val="24"/>
        </w:rPr>
        <w:t xml:space="preserve"> negyedéves</w:t>
      </w:r>
    </w:p>
    <w:p w:rsidR="000D5C37" w:rsidRDefault="000D5C37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4E4B9D" w:rsidRPr="00803CD9" w:rsidRDefault="004E4B9D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A szakstatisztika története</w:t>
      </w:r>
      <w:r w:rsidR="00803CD9">
        <w:rPr>
          <w:rFonts w:ascii="Times New Roman" w:hAnsi="Times New Roman" w:cs="Times New Roman"/>
          <w:b/>
          <w:sz w:val="24"/>
        </w:rPr>
        <w:t xml:space="preserve">: </w:t>
      </w:r>
      <w:r w:rsidR="00803CD9" w:rsidRPr="00803CD9">
        <w:rPr>
          <w:rFonts w:ascii="Times New Roman" w:hAnsi="Times New Roman" w:cs="Times New Roman"/>
          <w:sz w:val="24"/>
        </w:rPr>
        <w:t>az agrárgazdaság hiteleinek gyűjtése 2015-ben indult</w:t>
      </w:r>
      <w:r w:rsidR="00803CD9">
        <w:rPr>
          <w:rFonts w:ascii="Times New Roman" w:hAnsi="Times New Roman" w:cs="Times New Roman"/>
          <w:sz w:val="24"/>
        </w:rPr>
        <w:t xml:space="preserve"> az egyéni gazdaságok/vállalkozások adatszolgáltatása alapján, amely 2016-ban </w:t>
      </w:r>
      <w:r w:rsidR="00753454">
        <w:rPr>
          <w:rFonts w:ascii="Times New Roman" w:hAnsi="Times New Roman" w:cs="Times New Roman"/>
          <w:sz w:val="24"/>
        </w:rPr>
        <w:t xml:space="preserve">kiegészült </w:t>
      </w:r>
      <w:r w:rsidR="00803CD9">
        <w:rPr>
          <w:rFonts w:ascii="Times New Roman" w:hAnsi="Times New Roman" w:cs="Times New Roman"/>
          <w:sz w:val="24"/>
        </w:rPr>
        <w:t xml:space="preserve">a gazdasági szervezetekkel. Az adattartalom 2016-ban </w:t>
      </w:r>
      <w:r w:rsidR="00753454">
        <w:rPr>
          <w:rFonts w:ascii="Times New Roman" w:hAnsi="Times New Roman" w:cs="Times New Roman"/>
          <w:sz w:val="24"/>
        </w:rPr>
        <w:t>kibővült</w:t>
      </w:r>
      <w:r w:rsidR="00803CD9">
        <w:rPr>
          <w:rFonts w:ascii="Times New Roman" w:hAnsi="Times New Roman" w:cs="Times New Roman"/>
          <w:sz w:val="24"/>
        </w:rPr>
        <w:t xml:space="preserve"> a piaci alapú hitelekkel, valamint az élelmiszeripar esetében egy részletesebb (szakágazati szintű) főtevékenység szerinti bontással.</w:t>
      </w:r>
      <w:r w:rsidR="00F877F5">
        <w:rPr>
          <w:rFonts w:ascii="Times New Roman" w:hAnsi="Times New Roman" w:cs="Times New Roman"/>
          <w:sz w:val="24"/>
        </w:rPr>
        <w:t xml:space="preserve"> A 2019. évtől kezdődően a támogatás előfinanszírozó hitelekkel és a teljes hitelállományra vonatkozóan a vállalkozás mérete szerint bontással </w:t>
      </w:r>
      <w:r w:rsidR="00753454">
        <w:rPr>
          <w:rFonts w:ascii="Times New Roman" w:hAnsi="Times New Roman" w:cs="Times New Roman"/>
          <w:sz w:val="24"/>
        </w:rPr>
        <w:t xml:space="preserve">(kkv bontás) </w:t>
      </w:r>
      <w:r w:rsidR="00F877F5">
        <w:rPr>
          <w:rFonts w:ascii="Times New Roman" w:hAnsi="Times New Roman" w:cs="Times New Roman"/>
          <w:sz w:val="24"/>
        </w:rPr>
        <w:t>gazdagodott az adatok köre.</w:t>
      </w:r>
    </w:p>
    <w:p w:rsidR="004E4B9D" w:rsidRPr="004E4B9D" w:rsidRDefault="004E4B9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2F6515" w:rsidRPr="00C97CBE" w:rsidRDefault="00332E6C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2F6515">
        <w:rPr>
          <w:rFonts w:ascii="Times New Roman" w:hAnsi="Times New Roman" w:cs="Times New Roman"/>
          <w:b/>
          <w:sz w:val="24"/>
        </w:rPr>
        <w:t>Jogi alap</w:t>
      </w:r>
      <w:r w:rsidR="007477D1">
        <w:rPr>
          <w:rFonts w:ascii="Times New Roman" w:hAnsi="Times New Roman" w:cs="Times New Roman"/>
          <w:b/>
          <w:sz w:val="24"/>
        </w:rPr>
        <w:t xml:space="preserve"> (nemzetközi és hazai jogforrások)</w:t>
      </w:r>
      <w:r w:rsidR="00361C66" w:rsidRPr="002F6515">
        <w:rPr>
          <w:rFonts w:ascii="Times New Roman" w:hAnsi="Times New Roman" w:cs="Times New Roman"/>
          <w:b/>
          <w:sz w:val="24"/>
        </w:rPr>
        <w:t>:</w:t>
      </w:r>
      <w:r w:rsidR="00361C66" w:rsidRPr="00361C66">
        <w:t xml:space="preserve"> </w:t>
      </w:r>
      <w:r w:rsidR="00361C66" w:rsidRPr="002F6515">
        <w:rPr>
          <w:rFonts w:ascii="Times New Roman" w:hAnsi="Times New Roman" w:cs="Times New Roman"/>
          <w:sz w:val="24"/>
        </w:rPr>
        <w:t>az Országos Statisztikai Adatfelvételi Program</w:t>
      </w:r>
      <w:r w:rsidR="001A0F69">
        <w:rPr>
          <w:rFonts w:ascii="Times New Roman" w:hAnsi="Times New Roman" w:cs="Times New Roman"/>
          <w:sz w:val="24"/>
        </w:rPr>
        <w:t xml:space="preserve"> (OSAP)</w:t>
      </w:r>
      <w:r w:rsidR="00361C66" w:rsidRPr="002F6515">
        <w:rPr>
          <w:rFonts w:ascii="Times New Roman" w:hAnsi="Times New Roman" w:cs="Times New Roman"/>
          <w:sz w:val="24"/>
        </w:rPr>
        <w:t xml:space="preserve"> kötelező adatszolgáltatásairól szóló 388/2017. (</w:t>
      </w:r>
      <w:r w:rsidR="002F6515">
        <w:rPr>
          <w:rFonts w:ascii="Times New Roman" w:hAnsi="Times New Roman" w:cs="Times New Roman"/>
          <w:sz w:val="24"/>
        </w:rPr>
        <w:t>XII. 13.) Korm. rendelet</w:t>
      </w:r>
    </w:p>
    <w:p w:rsidR="002F6515" w:rsidRPr="002F6515" w:rsidRDefault="002F6515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4977D9" w:rsidRDefault="000D5C37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Tárgyidőszak</w:t>
      </w:r>
      <w:r w:rsidR="007477D1">
        <w:rPr>
          <w:rFonts w:ascii="Times New Roman" w:hAnsi="Times New Roman" w:cs="Times New Roman"/>
          <w:b/>
          <w:sz w:val="24"/>
        </w:rPr>
        <w:t xml:space="preserve"> (pontosan melyik napja a referencia nap</w:t>
      </w:r>
      <w:r w:rsidR="009B1F9D">
        <w:rPr>
          <w:rFonts w:ascii="Times New Roman" w:hAnsi="Times New Roman" w:cs="Times New Roman"/>
          <w:b/>
          <w:sz w:val="24"/>
        </w:rPr>
        <w:t>, vagy mely időszakra vonatkoznak az adatok</w:t>
      </w:r>
      <w:r w:rsidR="007477D1">
        <w:rPr>
          <w:rFonts w:ascii="Times New Roman" w:hAnsi="Times New Roman" w:cs="Times New Roman"/>
          <w:b/>
          <w:sz w:val="24"/>
        </w:rPr>
        <w:t>)</w:t>
      </w:r>
      <w:r w:rsidR="00095832">
        <w:rPr>
          <w:rFonts w:ascii="Times New Roman" w:hAnsi="Times New Roman" w:cs="Times New Roman"/>
          <w:b/>
          <w:sz w:val="24"/>
        </w:rPr>
        <w:t xml:space="preserve">: </w:t>
      </w:r>
      <w:r w:rsidR="00095832">
        <w:rPr>
          <w:rFonts w:ascii="Times New Roman" w:hAnsi="Times New Roman" w:cs="Times New Roman"/>
          <w:sz w:val="24"/>
        </w:rPr>
        <w:t xml:space="preserve">a hitelállomány esetében a negyedév utolsó </w:t>
      </w:r>
      <w:r w:rsidR="006C6AE6">
        <w:rPr>
          <w:rFonts w:ascii="Times New Roman" w:hAnsi="Times New Roman" w:cs="Times New Roman"/>
          <w:sz w:val="24"/>
        </w:rPr>
        <w:t>munka</w:t>
      </w:r>
      <w:r w:rsidR="00095832">
        <w:rPr>
          <w:rFonts w:ascii="Times New Roman" w:hAnsi="Times New Roman" w:cs="Times New Roman"/>
          <w:sz w:val="24"/>
        </w:rPr>
        <w:t>napjára, az újonnan folyósított hitelek esetében pedig a teljes negyedévre vonatkoznak az adatok.</w:t>
      </w:r>
    </w:p>
    <w:p w:rsidR="004977D9" w:rsidRPr="004977D9" w:rsidRDefault="004977D9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081E55" w:rsidRDefault="000D5C37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Mértékegységek</w:t>
      </w:r>
      <w:r w:rsidR="00AF7577">
        <w:rPr>
          <w:rFonts w:ascii="Times New Roman" w:hAnsi="Times New Roman" w:cs="Times New Roman"/>
          <w:b/>
          <w:sz w:val="24"/>
        </w:rPr>
        <w:t xml:space="preserve">: </w:t>
      </w:r>
      <w:r w:rsidR="00AF7577" w:rsidRPr="00AF7577">
        <w:rPr>
          <w:rFonts w:ascii="Times New Roman" w:hAnsi="Times New Roman" w:cs="Times New Roman"/>
          <w:sz w:val="24"/>
        </w:rPr>
        <w:t>millió forint</w:t>
      </w:r>
    </w:p>
    <w:p w:rsidR="00081E55" w:rsidRPr="00081E55" w:rsidRDefault="00081E55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8035F0" w:rsidRPr="008035F0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Alkalmazott osztályozások</w:t>
      </w:r>
    </w:p>
    <w:p w:rsidR="008035F0" w:rsidRPr="008035F0" w:rsidRDefault="00AF7577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AF7577">
        <w:rPr>
          <w:rFonts w:ascii="Times New Roman" w:hAnsi="Times New Roman" w:cs="Times New Roman"/>
          <w:sz w:val="24"/>
        </w:rPr>
        <w:t>Gazdasági tevékenységek egységes ágazati osztályozási rendszere (TEÁOR’08)</w:t>
      </w:r>
    </w:p>
    <w:p w:rsidR="000D5438" w:rsidRDefault="008035F0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6C6AE6">
        <w:rPr>
          <w:rFonts w:ascii="Times New Roman" w:hAnsi="Times New Roman" w:cs="Times New Roman"/>
          <w:sz w:val="24"/>
        </w:rPr>
        <w:t xml:space="preserve">vállalkozások méret szerinti besorolása a </w:t>
      </w:r>
      <w:r w:rsidR="006C6AE6" w:rsidRPr="006C6AE6">
        <w:rPr>
          <w:rFonts w:ascii="Times New Roman" w:hAnsi="Times New Roman" w:cs="Times New Roman"/>
          <w:sz w:val="24"/>
        </w:rPr>
        <w:t>kis- és középvállalkozásokról, fejlődésük támogatásáról szóló 2004. évi XXXIV. törvény alapján</w:t>
      </w:r>
      <w:r w:rsidR="001C7884">
        <w:rPr>
          <w:rFonts w:ascii="Times New Roman" w:hAnsi="Times New Roman" w:cs="Times New Roman"/>
          <w:sz w:val="24"/>
        </w:rPr>
        <w:t>.</w:t>
      </w:r>
    </w:p>
    <w:p w:rsidR="001C7884" w:rsidRPr="00EE3831" w:rsidRDefault="001C7884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1C7884">
        <w:rPr>
          <w:rFonts w:ascii="Times New Roman" w:hAnsi="Times New Roman" w:cs="Times New Roman"/>
          <w:sz w:val="24"/>
        </w:rPr>
        <w:lastRenderedPageBreak/>
        <w:t>A</w:t>
      </w:r>
      <w:r>
        <w:rPr>
          <w:rFonts w:ascii="Times New Roman" w:hAnsi="Times New Roman" w:cs="Times New Roman"/>
          <w:sz w:val="24"/>
        </w:rPr>
        <w:t xml:space="preserve"> gazdasági tevékenységek egységes ágazati osztályozási rendszere alapján</w:t>
      </w:r>
      <w:r w:rsidR="00EE3831">
        <w:rPr>
          <w:rFonts w:ascii="Times New Roman" w:hAnsi="Times New Roman" w:cs="Times New Roman"/>
          <w:sz w:val="24"/>
        </w:rPr>
        <w:t xml:space="preserve"> </w:t>
      </w:r>
      <w:r w:rsidR="00EE3831">
        <w:rPr>
          <w:rFonts w:ascii="Times New Roman" w:hAnsi="Times New Roman" w:cs="Times New Roman"/>
          <w:sz w:val="24"/>
        </w:rPr>
        <w:t>(TEÁOR’08</w:t>
      </w:r>
      <w:r w:rsidR="00D705B3">
        <w:rPr>
          <w:rFonts w:ascii="Times New Roman" w:hAnsi="Times New Roman" w:cs="Times New Roman"/>
          <w:sz w:val="24"/>
        </w:rPr>
        <w:t xml:space="preserve">) készült </w:t>
      </w:r>
      <w:r w:rsidR="00EE3831">
        <w:rPr>
          <w:rFonts w:ascii="Times New Roman" w:hAnsi="Times New Roman" w:cs="Times New Roman"/>
          <w:sz w:val="24"/>
        </w:rPr>
        <w:t>adattáblákban</w:t>
      </w:r>
      <w:r w:rsidR="00D705B3">
        <w:rPr>
          <w:rFonts w:ascii="Times New Roman" w:hAnsi="Times New Roman" w:cs="Times New Roman"/>
          <w:sz w:val="24"/>
        </w:rPr>
        <w:t>, 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feltüntetett szakágazatok</w:t>
      </w:r>
      <w:r w:rsidR="00EE3831">
        <w:rPr>
          <w:rFonts w:ascii="Times New Roman" w:hAnsi="Times New Roman" w:cs="Times New Roman"/>
          <w:sz w:val="24"/>
        </w:rPr>
        <w:t xml:space="preserve">at 2020-ban a következőképpen bontottuk meg: A </w:t>
      </w:r>
      <w:r w:rsidR="00EE3831" w:rsidRPr="00EE3831">
        <w:rPr>
          <w:rFonts w:ascii="Times New Roman" w:hAnsi="Times New Roman" w:cs="Times New Roman"/>
          <w:i/>
          <w:sz w:val="24"/>
        </w:rPr>
        <w:t>Kertészet</w:t>
      </w:r>
      <w:r w:rsidR="00EE3831">
        <w:rPr>
          <w:rFonts w:ascii="Times New Roman" w:hAnsi="Times New Roman" w:cs="Times New Roman"/>
          <w:sz w:val="24"/>
        </w:rPr>
        <w:t xml:space="preserve"> szakágazatból kiemeltük, és külön feltüntetésre került a </w:t>
      </w:r>
      <w:r w:rsidR="00EE3831" w:rsidRPr="00EE3831">
        <w:rPr>
          <w:rFonts w:ascii="Times New Roman" w:hAnsi="Times New Roman" w:cs="Times New Roman"/>
          <w:i/>
          <w:sz w:val="24"/>
        </w:rPr>
        <w:t>zöldségtermelés</w:t>
      </w:r>
      <w:r w:rsidR="00EE3831">
        <w:rPr>
          <w:rFonts w:ascii="Times New Roman" w:hAnsi="Times New Roman" w:cs="Times New Roman"/>
          <w:sz w:val="24"/>
        </w:rPr>
        <w:t xml:space="preserve">, valamint az élelmiszeripari szakágazatok között külön szakágazatként tüntettük fel a </w:t>
      </w:r>
      <w:r w:rsidR="00EE3831" w:rsidRPr="00EE3831">
        <w:rPr>
          <w:rFonts w:ascii="Times New Roman" w:hAnsi="Times New Roman" w:cs="Times New Roman"/>
          <w:i/>
          <w:sz w:val="24"/>
        </w:rPr>
        <w:t>szőlőbor terme</w:t>
      </w:r>
      <w:r w:rsidR="00EE3831">
        <w:rPr>
          <w:rFonts w:ascii="Times New Roman" w:hAnsi="Times New Roman" w:cs="Times New Roman"/>
          <w:i/>
          <w:sz w:val="24"/>
        </w:rPr>
        <w:t>lését</w:t>
      </w:r>
      <w:r w:rsidR="00EE3831">
        <w:rPr>
          <w:rFonts w:ascii="Times New Roman" w:hAnsi="Times New Roman" w:cs="Times New Roman"/>
          <w:sz w:val="24"/>
        </w:rPr>
        <w:t xml:space="preserve">, amely ezzel egy időben kikerült az </w:t>
      </w:r>
      <w:r w:rsidR="00EE3831" w:rsidRPr="00EE3831">
        <w:rPr>
          <w:rFonts w:ascii="Times New Roman" w:hAnsi="Times New Roman" w:cs="Times New Roman"/>
          <w:i/>
          <w:sz w:val="24"/>
        </w:rPr>
        <w:t>Egyéb</w:t>
      </w:r>
      <w:r w:rsidR="00EE3831" w:rsidRPr="00EE3831">
        <w:rPr>
          <w:rFonts w:ascii="Times New Roman" w:hAnsi="Times New Roman" w:cs="Times New Roman"/>
          <w:sz w:val="24"/>
        </w:rPr>
        <w:t xml:space="preserve"> </w:t>
      </w:r>
      <w:r w:rsidR="00EE3831" w:rsidRPr="00EE3831">
        <w:rPr>
          <w:rFonts w:ascii="Times New Roman" w:hAnsi="Times New Roman" w:cs="Times New Roman"/>
          <w:i/>
          <w:sz w:val="24"/>
        </w:rPr>
        <w:t>élelm</w:t>
      </w:r>
      <w:r w:rsidR="00EE3831">
        <w:rPr>
          <w:rFonts w:ascii="Times New Roman" w:hAnsi="Times New Roman" w:cs="Times New Roman"/>
          <w:i/>
          <w:sz w:val="24"/>
        </w:rPr>
        <w:t xml:space="preserve">iszeripar </w:t>
      </w:r>
      <w:r w:rsidR="00EE3831">
        <w:rPr>
          <w:rFonts w:ascii="Times New Roman" w:hAnsi="Times New Roman" w:cs="Times New Roman"/>
          <w:sz w:val="24"/>
        </w:rPr>
        <w:t>szakágazatból.</w:t>
      </w:r>
    </w:p>
    <w:p w:rsidR="000D5438" w:rsidRPr="000D5438" w:rsidRDefault="000D5438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773699" w:rsidRPr="009572F3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Felhasznált adatforrások</w:t>
      </w:r>
      <w:r w:rsidR="006C6AE6">
        <w:rPr>
          <w:rFonts w:ascii="Times New Roman" w:hAnsi="Times New Roman" w:cs="Times New Roman"/>
          <w:b/>
          <w:sz w:val="24"/>
        </w:rPr>
        <w:t xml:space="preserve"> </w:t>
      </w:r>
      <w:r w:rsidR="006C6AE6">
        <w:rPr>
          <w:rFonts w:ascii="Times New Roman" w:hAnsi="Times New Roman" w:cs="Times New Roman"/>
          <w:sz w:val="24"/>
          <w:szCs w:val="24"/>
        </w:rPr>
        <w:t>az OSAP 1703-as számú az agrárgazdaság hitelei és a támogatás mellett igényelt agrárgazdasági hitelek című adatgyűjtése.</w:t>
      </w:r>
      <w:r w:rsidR="001050B1">
        <w:rPr>
          <w:rFonts w:ascii="Times New Roman" w:hAnsi="Times New Roman" w:cs="Times New Roman"/>
          <w:sz w:val="24"/>
          <w:szCs w:val="24"/>
        </w:rPr>
        <w:t xml:space="preserve"> Az adatgyűjtés adatszolgáltatói: </w:t>
      </w:r>
      <w:r w:rsidR="001050B1" w:rsidRPr="001050B1">
        <w:rPr>
          <w:rFonts w:ascii="Times New Roman" w:hAnsi="Times New Roman" w:cs="Times New Roman"/>
          <w:sz w:val="24"/>
          <w:szCs w:val="24"/>
        </w:rPr>
        <w:t>bankok, szakosított hitelintézetek, a külföldi hitelintézetek 100 milliárd forintot meghaladó mérlegfőösszeggel rendelkező magyarországi fióktelepei, valamint a szövetkezeti hitelintézetek. Az adatgyűjtés teljes körű.</w:t>
      </w:r>
    </w:p>
    <w:p w:rsidR="009572F3" w:rsidRPr="008035F0" w:rsidRDefault="009572F3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FA4AD5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Közzétételi formák</w:t>
      </w:r>
      <w:r w:rsidR="006C6AE6">
        <w:rPr>
          <w:rFonts w:ascii="Times New Roman" w:hAnsi="Times New Roman" w:cs="Times New Roman"/>
          <w:b/>
          <w:sz w:val="24"/>
        </w:rPr>
        <w:t xml:space="preserve">: </w:t>
      </w:r>
    </w:p>
    <w:p w:rsidR="008416DD" w:rsidRDefault="00FA4AD5" w:rsidP="001A0F69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8416DD">
        <w:rPr>
          <w:rFonts w:ascii="Times New Roman" w:hAnsi="Times New Roman" w:cs="Times New Roman"/>
          <w:sz w:val="24"/>
        </w:rPr>
        <w:t>A</w:t>
      </w:r>
      <w:r w:rsidR="006C6AE6" w:rsidRPr="008416DD">
        <w:rPr>
          <w:rFonts w:ascii="Times New Roman" w:hAnsi="Times New Roman" w:cs="Times New Roman"/>
          <w:sz w:val="24"/>
        </w:rPr>
        <w:t>z Agrárminisztérium statisztikai</w:t>
      </w:r>
      <w:r w:rsidR="008416DD" w:rsidRPr="008416DD">
        <w:rPr>
          <w:rFonts w:ascii="Times New Roman" w:hAnsi="Times New Roman" w:cs="Times New Roman"/>
          <w:sz w:val="24"/>
        </w:rPr>
        <w:t xml:space="preserve"> oldalán:</w:t>
      </w:r>
      <w:r w:rsidR="001A0F69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8416DD" w:rsidRPr="00EE53B7">
          <w:rPr>
            <w:rStyle w:val="Hiperhivatkozs"/>
            <w:rFonts w:ascii="Times New Roman" w:hAnsi="Times New Roman" w:cs="Times New Roman"/>
            <w:sz w:val="24"/>
          </w:rPr>
          <w:t>http://agrarstatisztika.kormany.hu/index</w:t>
        </w:r>
      </w:hyperlink>
    </w:p>
    <w:p w:rsidR="0085665C" w:rsidRPr="008416DD" w:rsidRDefault="006C6AE6" w:rsidP="00D75AE2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8416DD">
        <w:rPr>
          <w:rFonts w:ascii="Times New Roman" w:hAnsi="Times New Roman" w:cs="Times New Roman"/>
          <w:sz w:val="24"/>
        </w:rPr>
        <w:t>A Központi S</w:t>
      </w:r>
      <w:r w:rsidR="0085665C" w:rsidRPr="008416DD">
        <w:rPr>
          <w:rFonts w:ascii="Times New Roman" w:hAnsi="Times New Roman" w:cs="Times New Roman"/>
          <w:sz w:val="24"/>
        </w:rPr>
        <w:t>tatisztikai Hivatal honlapján:</w:t>
      </w:r>
    </w:p>
    <w:p w:rsidR="007477AB" w:rsidRPr="009572F3" w:rsidRDefault="006C6AE6" w:rsidP="00D75AE2">
      <w:pPr>
        <w:pStyle w:val="Listaszerbekezds"/>
        <w:numPr>
          <w:ilvl w:val="2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 w:rsidRPr="009572F3">
        <w:rPr>
          <w:rFonts w:ascii="Times New Roman" w:hAnsi="Times New Roman" w:cs="Times New Roman"/>
          <w:sz w:val="24"/>
        </w:rPr>
        <w:t xml:space="preserve">STADAT táblák között </w:t>
      </w:r>
    </w:p>
    <w:p w:rsidR="009572F3" w:rsidRDefault="009572F3" w:rsidP="00D75AE2">
      <w:pPr>
        <w:pStyle w:val="Listaszerbekezds"/>
        <w:tabs>
          <w:tab w:val="left" w:pos="8505"/>
        </w:tabs>
        <w:ind w:right="567" w:firstLine="98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Fennálló </w:t>
      </w:r>
      <w:r w:rsidR="006C6AE6" w:rsidRPr="006C6AE6">
        <w:rPr>
          <w:rFonts w:ascii="Times New Roman" w:hAnsi="Times New Roman" w:cs="Times New Roman"/>
          <w:sz w:val="24"/>
        </w:rPr>
        <w:t>hitelállomány:</w:t>
      </w:r>
    </w:p>
    <w:p w:rsidR="007477AB" w:rsidRDefault="00932C55" w:rsidP="00D75AE2">
      <w:pPr>
        <w:pStyle w:val="Listaszerbekezds"/>
        <w:tabs>
          <w:tab w:val="left" w:pos="8505"/>
        </w:tabs>
        <w:ind w:right="567" w:firstLine="981"/>
        <w:jc w:val="both"/>
        <w:rPr>
          <w:rFonts w:ascii="Times New Roman" w:hAnsi="Times New Roman" w:cs="Times New Roman"/>
          <w:sz w:val="24"/>
        </w:rPr>
      </w:pPr>
      <w:hyperlink r:id="rId10" w:history="1">
        <w:r w:rsidR="006C6AE6" w:rsidRPr="006C6AE6">
          <w:rPr>
            <w:rStyle w:val="Hiperhivatkozs"/>
            <w:rFonts w:ascii="Times New Roman" w:hAnsi="Times New Roman" w:cs="Times New Roman"/>
            <w:sz w:val="24"/>
          </w:rPr>
          <w:t>http://www.ksh.hu/docs/hun/xstadat/xstadat_evkozi/e_omc001b.html</w:t>
        </w:r>
      </w:hyperlink>
      <w:r w:rsidR="007477AB">
        <w:rPr>
          <w:rFonts w:ascii="Times New Roman" w:hAnsi="Times New Roman" w:cs="Times New Roman"/>
          <w:sz w:val="24"/>
        </w:rPr>
        <w:t xml:space="preserve"> </w:t>
      </w:r>
    </w:p>
    <w:p w:rsidR="000D5438" w:rsidRPr="006C6AE6" w:rsidRDefault="009572F3" w:rsidP="00D75AE2">
      <w:pPr>
        <w:pStyle w:val="Listaszerbekezds"/>
        <w:tabs>
          <w:tab w:val="left" w:pos="8505"/>
        </w:tabs>
        <w:ind w:left="1701" w:righ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85665C">
        <w:rPr>
          <w:rFonts w:ascii="Times New Roman" w:hAnsi="Times New Roman" w:cs="Times New Roman"/>
          <w:sz w:val="24"/>
        </w:rPr>
        <w:t>jonnan folyósított hitelek:</w:t>
      </w:r>
      <w:r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85665C" w:rsidRPr="00E7535C">
          <w:rPr>
            <w:rStyle w:val="Hiperhivatkozs"/>
            <w:rFonts w:ascii="Times New Roman" w:hAnsi="Times New Roman" w:cs="Times New Roman"/>
            <w:sz w:val="24"/>
          </w:rPr>
          <w:t>http://www.ksh.hu/docs/hun/xstadat/xstadat_evkozi/e_omc002b.</w:t>
        </w:r>
        <w:proofErr w:type="gramStart"/>
        <w:r w:rsidR="0085665C" w:rsidRPr="00E7535C">
          <w:rPr>
            <w:rStyle w:val="Hiperhivatkozs"/>
            <w:rFonts w:ascii="Times New Roman" w:hAnsi="Times New Roman" w:cs="Times New Roman"/>
            <w:sz w:val="24"/>
          </w:rPr>
          <w:t>html</w:t>
        </w:r>
      </w:hyperlink>
      <w:r w:rsidR="0085665C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0D5438" w:rsidRDefault="0085665C" w:rsidP="00D75AE2">
      <w:pPr>
        <w:pStyle w:val="Listaszerbekezds"/>
        <w:numPr>
          <w:ilvl w:val="2"/>
          <w:numId w:val="3"/>
        </w:numPr>
        <w:tabs>
          <w:tab w:val="left" w:pos="8505"/>
        </w:tabs>
        <w:ind w:left="1797" w:right="567"/>
        <w:jc w:val="both"/>
        <w:rPr>
          <w:rFonts w:ascii="Times New Roman" w:hAnsi="Times New Roman" w:cs="Times New Roman"/>
          <w:sz w:val="24"/>
        </w:rPr>
      </w:pPr>
      <w:r w:rsidRPr="009572F3">
        <w:rPr>
          <w:rFonts w:ascii="Times New Roman" w:hAnsi="Times New Roman" w:cs="Times New Roman"/>
          <w:sz w:val="24"/>
          <w:u w:val="single"/>
        </w:rPr>
        <w:t>Tájékoztatási Adatbázis:</w:t>
      </w:r>
      <w:r w:rsidRPr="0085665C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E7535C">
          <w:rPr>
            <w:rStyle w:val="Hiperhivatkozs"/>
            <w:rFonts w:ascii="Times New Roman" w:hAnsi="Times New Roman" w:cs="Times New Roman"/>
            <w:sz w:val="24"/>
          </w:rPr>
          <w:t>http://statinfo.ksh.hu/Statinfo/index.jsp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8416DD">
        <w:rPr>
          <w:rFonts w:ascii="Times New Roman" w:hAnsi="Times New Roman" w:cs="Times New Roman"/>
          <w:sz w:val="24"/>
        </w:rPr>
        <w:t>(dinamikus lekérdező felület)</w:t>
      </w:r>
    </w:p>
    <w:p w:rsidR="008416DD" w:rsidRDefault="008416DD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D5438" w:rsidRPr="00952D08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Időszerűség</w:t>
      </w:r>
      <w:r w:rsidR="0085665C">
        <w:rPr>
          <w:rFonts w:ascii="Times New Roman" w:hAnsi="Times New Roman" w:cs="Times New Roman"/>
          <w:b/>
          <w:sz w:val="24"/>
        </w:rPr>
        <w:t xml:space="preserve">: </w:t>
      </w:r>
      <w:r w:rsidR="0085665C" w:rsidRPr="0085665C">
        <w:rPr>
          <w:rFonts w:ascii="Times New Roman" w:hAnsi="Times New Roman" w:cs="Times New Roman"/>
          <w:sz w:val="24"/>
        </w:rPr>
        <w:t xml:space="preserve">az adatok </w:t>
      </w:r>
      <w:r w:rsidR="0085665C" w:rsidRPr="00667926">
        <w:rPr>
          <w:rFonts w:ascii="Times New Roman" w:hAnsi="Times New Roman" w:cs="Times New Roman"/>
          <w:b/>
          <w:i/>
          <w:sz w:val="24"/>
        </w:rPr>
        <w:t>t+</w:t>
      </w:r>
      <w:r w:rsidR="001C7884">
        <w:rPr>
          <w:rFonts w:ascii="Times New Roman" w:hAnsi="Times New Roman" w:cs="Times New Roman"/>
          <w:b/>
          <w:i/>
          <w:sz w:val="24"/>
        </w:rPr>
        <w:t>4</w:t>
      </w:r>
      <w:r w:rsidR="0085665C" w:rsidRPr="00667926">
        <w:rPr>
          <w:rFonts w:ascii="Times New Roman" w:hAnsi="Times New Roman" w:cs="Times New Roman"/>
          <w:b/>
          <w:i/>
          <w:sz w:val="24"/>
        </w:rPr>
        <w:t>5</w:t>
      </w:r>
      <w:r w:rsidR="0085665C">
        <w:rPr>
          <w:rFonts w:ascii="Times New Roman" w:hAnsi="Times New Roman" w:cs="Times New Roman"/>
          <w:sz w:val="24"/>
        </w:rPr>
        <w:t xml:space="preserve"> napra érhetőek el.</w:t>
      </w:r>
    </w:p>
    <w:p w:rsidR="000D5438" w:rsidRDefault="000D5438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D5438">
        <w:rPr>
          <w:rFonts w:ascii="Times New Roman" w:hAnsi="Times New Roman" w:cs="Times New Roman"/>
          <w:b/>
          <w:sz w:val="24"/>
        </w:rPr>
        <w:t>Revíziós politika és gyakorlat</w:t>
      </w:r>
      <w:r w:rsidR="001050B1">
        <w:rPr>
          <w:rFonts w:ascii="Times New Roman" w:hAnsi="Times New Roman" w:cs="Times New Roman"/>
          <w:b/>
          <w:sz w:val="24"/>
        </w:rPr>
        <w:t xml:space="preserve">: </w:t>
      </w:r>
      <w:r w:rsidR="001050B1" w:rsidRPr="001050B1">
        <w:rPr>
          <w:rFonts w:ascii="Times New Roman" w:hAnsi="Times New Roman" w:cs="Times New Roman"/>
          <w:sz w:val="24"/>
        </w:rPr>
        <w:t xml:space="preserve">előre tervezett revízió nincs, nem tervezett revízió </w:t>
      </w:r>
      <w:r w:rsidR="001050B1">
        <w:rPr>
          <w:rFonts w:ascii="Times New Roman" w:hAnsi="Times New Roman" w:cs="Times New Roman"/>
          <w:sz w:val="24"/>
        </w:rPr>
        <w:t>akkor fordul elő, ha előre nem látható esemény ezt szükségessé teszi (többek között akkor</w:t>
      </w:r>
      <w:r w:rsidR="00D74364">
        <w:rPr>
          <w:rFonts w:ascii="Times New Roman" w:hAnsi="Times New Roman" w:cs="Times New Roman"/>
          <w:sz w:val="24"/>
        </w:rPr>
        <w:t>,</w:t>
      </w:r>
      <w:r w:rsidR="001050B1">
        <w:rPr>
          <w:rFonts w:ascii="Times New Roman" w:hAnsi="Times New Roman" w:cs="Times New Roman"/>
          <w:sz w:val="24"/>
        </w:rPr>
        <w:t xml:space="preserve"> ha egy adatszolgáltató utólag módosítja az adatait). </w:t>
      </w:r>
    </w:p>
    <w:p w:rsidR="00752C86" w:rsidRDefault="00752C86" w:rsidP="00D75AE2">
      <w:pPr>
        <w:pStyle w:val="Listaszerbekezds"/>
        <w:numPr>
          <w:ilvl w:val="0"/>
          <w:numId w:val="3"/>
        </w:numPr>
        <w:tabs>
          <w:tab w:val="left" w:pos="8505"/>
        </w:tabs>
        <w:ind w:left="71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b/>
          <w:sz w:val="24"/>
        </w:rPr>
        <w:t>Koherencia és összehasonlíthatóság:</w:t>
      </w:r>
      <w:r>
        <w:rPr>
          <w:rFonts w:ascii="Times New Roman" w:hAnsi="Times New Roman" w:cs="Times New Roman"/>
          <w:sz w:val="24"/>
        </w:rPr>
        <w:t xml:space="preserve"> az idősorban nem volt törés. A 2015. évi ada</w:t>
      </w:r>
      <w:r w:rsidR="005041E1">
        <w:rPr>
          <w:rFonts w:ascii="Times New Roman" w:hAnsi="Times New Roman" w:cs="Times New Roman"/>
          <w:sz w:val="24"/>
        </w:rPr>
        <w:t>tok csak az egyéni gazdaságokra,</w:t>
      </w:r>
      <w:r w:rsidR="006679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vállalkozásokra vonatkoznak.</w:t>
      </w:r>
    </w:p>
    <w:p w:rsidR="00952D08" w:rsidRDefault="00DB5475" w:rsidP="00D75AE2">
      <w:pPr>
        <w:pStyle w:val="Listaszerbekezds"/>
        <w:numPr>
          <w:ilvl w:val="0"/>
          <w:numId w:val="3"/>
        </w:numPr>
        <w:tabs>
          <w:tab w:val="left" w:pos="8505"/>
        </w:tabs>
        <w:spacing w:after="120"/>
        <w:ind w:left="714" w:right="56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 w:rsidRPr="00D75AE2">
        <w:rPr>
          <w:rFonts w:ascii="Times New Roman" w:hAnsi="Times New Roman" w:cs="Times New Roman"/>
          <w:b/>
          <w:sz w:val="24"/>
        </w:rPr>
        <w:t>Beruházási hitel:</w:t>
      </w:r>
      <w:r w:rsidRPr="00DB5475">
        <w:t xml:space="preserve"> </w:t>
      </w:r>
      <w:r w:rsidRPr="00D75AE2">
        <w:rPr>
          <w:rFonts w:ascii="Times New Roman" w:hAnsi="Times New Roman" w:cs="Times New Roman"/>
          <w:sz w:val="24"/>
        </w:rPr>
        <w:t>a Számviteli törvény szerinti beruházási tevékenységhez nyújtott hitel.</w:t>
      </w:r>
    </w:p>
    <w:p w:rsidR="001A0F69" w:rsidRDefault="001A0F69" w:rsidP="001A0F69">
      <w:pPr>
        <w:pStyle w:val="Listaszerbekezds"/>
        <w:tabs>
          <w:tab w:val="left" w:pos="8505"/>
        </w:tabs>
        <w:spacing w:after="0" w:line="240" w:lineRule="auto"/>
        <w:ind w:left="1202" w:right="56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D93C5C">
        <w:rPr>
          <w:rFonts w:ascii="Times New Roman" w:hAnsi="Times New Roman" w:cs="Times New Roman"/>
          <w:b/>
          <w:sz w:val="24"/>
        </w:rPr>
        <w:t>Beruházás</w:t>
      </w:r>
      <w:r>
        <w:rPr>
          <w:rFonts w:ascii="Times New Roman" w:hAnsi="Times New Roman" w:cs="Times New Roman"/>
          <w:b/>
          <w:sz w:val="24"/>
        </w:rPr>
        <w:t>:</w:t>
      </w:r>
    </w:p>
    <w:p w:rsidR="001A0F69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right="567"/>
        <w:jc w:val="both"/>
        <w:rPr>
          <w:rFonts w:ascii="Times New Roman" w:hAnsi="Times New Roman" w:cs="Times New Roman"/>
          <w:sz w:val="24"/>
        </w:rPr>
      </w:pPr>
      <w:r w:rsidRPr="00804527">
        <w:rPr>
          <w:rFonts w:ascii="Times New Roman" w:hAnsi="Times New Roman" w:cs="Times New Roman"/>
          <w:sz w:val="24"/>
        </w:rPr>
        <w:t>tárgyi eszköz beszerzése, létesítése, saját vállalkozásban történő előállítása;</w:t>
      </w:r>
    </w:p>
    <w:p w:rsidR="001A0F69" w:rsidRPr="00804527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right="567"/>
        <w:jc w:val="both"/>
        <w:rPr>
          <w:rFonts w:ascii="Times New Roman" w:hAnsi="Times New Roman" w:cs="Times New Roman"/>
          <w:sz w:val="24"/>
        </w:rPr>
      </w:pPr>
      <w:r w:rsidRPr="00804527">
        <w:rPr>
          <w:rFonts w:ascii="Times New Roman" w:hAnsi="Times New Roman" w:cs="Times New Roman"/>
          <w:sz w:val="24"/>
        </w:rPr>
        <w:t>a beszerzett tárgyi eszköz üzembe helyezése és</w:t>
      </w:r>
      <w:r>
        <w:rPr>
          <w:rFonts w:ascii="Times New Roman" w:hAnsi="Times New Roman" w:cs="Times New Roman"/>
          <w:sz w:val="24"/>
        </w:rPr>
        <w:t>/vagy</w:t>
      </w:r>
      <w:r w:rsidRPr="00804527">
        <w:rPr>
          <w:rFonts w:ascii="Times New Roman" w:hAnsi="Times New Roman" w:cs="Times New Roman"/>
          <w:sz w:val="24"/>
        </w:rPr>
        <w:t xml:space="preserve"> rendeltetésszerű használatbavétele érdekében végzett tevékenység (szállítás, vámkezelés, közvetítés, alapozás, üzembe helyezés, továbbá mindaz a tevékenység, </w:t>
      </w:r>
      <w:r w:rsidRPr="00804527">
        <w:rPr>
          <w:rFonts w:ascii="Times New Roman" w:hAnsi="Times New Roman" w:cs="Times New Roman"/>
          <w:sz w:val="24"/>
        </w:rPr>
        <w:lastRenderedPageBreak/>
        <w:t xml:space="preserve">amely a tárgyi eszköz beszerzéséhez hozzákapcsolható, ideértve a tervezést, az előkészítést, a lebonyolítást, a hiteligény bevételt, a biztosítást is); </w:t>
      </w:r>
    </w:p>
    <w:p w:rsidR="001A0F69" w:rsidRPr="001A0F69" w:rsidRDefault="001A0F69" w:rsidP="001A0F69">
      <w:pPr>
        <w:pStyle w:val="Listaszerbekezds"/>
        <w:numPr>
          <w:ilvl w:val="0"/>
          <w:numId w:val="5"/>
        </w:numPr>
        <w:tabs>
          <w:tab w:val="left" w:pos="8505"/>
        </w:tabs>
        <w:spacing w:after="120"/>
        <w:ind w:left="1434" w:right="56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93C5C">
        <w:rPr>
          <w:rFonts w:ascii="Times New Roman" w:hAnsi="Times New Roman" w:cs="Times New Roman"/>
          <w:sz w:val="24"/>
        </w:rPr>
        <w:t>a meglévő tárgyi eszköz bővítését, rendeltetésének megváltoztatását, átalakítását, élettartamának, teljesítőképességének közvetlen növelését eredményező tevékenység is, az előbbiekben felsorolt, e tevékenységhez hozzákapcsolható egyéb tevékenységekkel együtt.</w:t>
      </w:r>
      <w:r w:rsidRPr="001A0F69">
        <w:rPr>
          <w:rFonts w:ascii="Times New Roman" w:hAnsi="Times New Roman" w:cs="Times New Roman"/>
          <w:sz w:val="24"/>
        </w:rPr>
        <w:tab/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Forgóeszköz hitelek: </w:t>
      </w:r>
      <w:r w:rsidRPr="00CE7FB1">
        <w:rPr>
          <w:rFonts w:ascii="Times New Roman" w:hAnsi="Times New Roman" w:cs="Times New Roman"/>
          <w:sz w:val="24"/>
        </w:rPr>
        <w:t xml:space="preserve">jellemzően </w:t>
      </w:r>
      <w:r w:rsidRPr="00192E45">
        <w:rPr>
          <w:rFonts w:ascii="Times New Roman" w:hAnsi="Times New Roman" w:cs="Times New Roman"/>
          <w:sz w:val="24"/>
        </w:rPr>
        <w:t>rövid lejáratú</w:t>
      </w:r>
      <w:r>
        <w:rPr>
          <w:rFonts w:ascii="Times New Roman" w:hAnsi="Times New Roman" w:cs="Times New Roman"/>
          <w:sz w:val="24"/>
        </w:rPr>
        <w:t xml:space="preserve"> (éven belüli) hitelek, amelyek a vállalkozás tevékenységét rövid ideig szolgáló eszközök (forgóeszközök) finanszírozására használható, így különösen alapanyag vásárlásra, szolgáltatói számlák (pl. energia, víz, szállítás) és munkabérek fizetésére, vevőknek nyújtott hitelek-, szállítói előlegek, rövid lejáratú befektetett pénzügyi eszközök finanszírozására. A hitel fedezete a vállalkozás árbevétele. A hitel futamideje azonban egy évnél hosszabb is lehet, ebben az esetben beszélhetünk </w:t>
      </w:r>
      <w:r w:rsidRPr="000E7552">
        <w:rPr>
          <w:rFonts w:ascii="Times New Roman" w:hAnsi="Times New Roman" w:cs="Times New Roman"/>
          <w:b/>
          <w:sz w:val="24"/>
        </w:rPr>
        <w:t>hosszú lejáratú forgóeszközhitelről</w:t>
      </w:r>
      <w:r>
        <w:rPr>
          <w:rFonts w:ascii="Times New Roman" w:hAnsi="Times New Roman" w:cs="Times New Roman"/>
          <w:b/>
          <w:sz w:val="24"/>
        </w:rPr>
        <w:t>. A hitel besorolását a hitel felhasználási célja határozza meg.</w:t>
      </w:r>
      <w:r w:rsidRPr="001A0F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hosszú futamidő </w:t>
      </w:r>
      <w:r w:rsidRPr="000E7552">
        <w:rPr>
          <w:rFonts w:ascii="Times New Roman" w:hAnsi="Times New Roman" w:cs="Times New Roman"/>
          <w:sz w:val="24"/>
        </w:rPr>
        <w:t xml:space="preserve">lehetővé teszi a vállalkozás számára, hogy </w:t>
      </w:r>
      <w:r>
        <w:rPr>
          <w:rFonts w:ascii="Times New Roman" w:hAnsi="Times New Roman" w:cs="Times New Roman"/>
          <w:sz w:val="24"/>
        </w:rPr>
        <w:t xml:space="preserve">miközben a forgóeszköz finanszírozása hosszú távon biztosított, </w:t>
      </w:r>
      <w:r w:rsidRPr="000E75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0E7552">
        <w:rPr>
          <w:rFonts w:ascii="Times New Roman" w:hAnsi="Times New Roman" w:cs="Times New Roman"/>
          <w:sz w:val="24"/>
        </w:rPr>
        <w:t xml:space="preserve">hitel </w:t>
      </w:r>
      <w:r>
        <w:rPr>
          <w:rFonts w:ascii="Times New Roman" w:hAnsi="Times New Roman" w:cs="Times New Roman"/>
          <w:sz w:val="24"/>
        </w:rPr>
        <w:t>futamidejének végére, a hitel visszafizetése mellett</w:t>
      </w:r>
      <w:r w:rsidRPr="000E7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felhalmozott </w:t>
      </w:r>
      <w:r w:rsidRPr="000E7552">
        <w:rPr>
          <w:rFonts w:ascii="Times New Roman" w:hAnsi="Times New Roman" w:cs="Times New Roman"/>
          <w:sz w:val="24"/>
        </w:rPr>
        <w:t>jövedel</w:t>
      </w:r>
      <w:r>
        <w:rPr>
          <w:rFonts w:ascii="Times New Roman" w:hAnsi="Times New Roman" w:cs="Times New Roman"/>
          <w:sz w:val="24"/>
        </w:rPr>
        <w:t xml:space="preserve">emből, legalább részben biztosítani tudja </w:t>
      </w:r>
      <w:r w:rsidRPr="000E75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forgóeszköz finanszírozását, ezáltal csökkentve a forgóeszköz hitel szükségletét. </w:t>
      </w:r>
      <w:r w:rsidRPr="000E75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 mezőgazdaság esetében a hosszú lejáratú forgóeszköz hitel lehetővé teszi továbbá az esetleges kedvezőtlen időjárási események veszteségeinek kigazdálkodását is.</w:t>
      </w:r>
    </w:p>
    <w:p w:rsidR="001A0F69" w:rsidRPr="00192E45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Folyószámlahitel:</w:t>
      </w:r>
      <w:r>
        <w:rPr>
          <w:rFonts w:ascii="Times New Roman" w:hAnsi="Times New Roman" w:cs="Times New Roman"/>
          <w:sz w:val="24"/>
        </w:rPr>
        <w:t xml:space="preserve"> olyan hitel, amely során a bank egy hitelkeretet tesz elérhetővé az ügyfél számára, de azt nem szükséges teljes mértékbe kihasználni. 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B47CC8">
        <w:rPr>
          <w:rFonts w:ascii="Times New Roman" w:hAnsi="Times New Roman" w:cs="Times New Roman"/>
          <w:b/>
          <w:sz w:val="24"/>
          <w:szCs w:val="24"/>
        </w:rPr>
        <w:t>itelek lejárati idő szerinti csoportosítás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az eredeti futamidő alapján csoportosítjuk a hiteleket (amennyiben egy több éves hitelből már kevesebb, mint egy év van hátra, azt ennek ellenére az éven túli hitelek állományához kell hozzáadni).</w:t>
      </w:r>
    </w:p>
    <w:p w:rsidR="001A0F69" w:rsidRPr="00D93C5C" w:rsidRDefault="001A0F69" w:rsidP="001A0F69">
      <w:pPr>
        <w:pStyle w:val="Listaszerbekezds"/>
        <w:numPr>
          <w:ilvl w:val="1"/>
          <w:numId w:val="3"/>
        </w:numPr>
        <w:spacing w:after="120"/>
        <w:ind w:left="1202" w:hanging="482"/>
        <w:contextualSpacing w:val="0"/>
        <w:rPr>
          <w:rFonts w:ascii="Times New Roman" w:hAnsi="Times New Roman" w:cs="Times New Roman"/>
          <w:sz w:val="24"/>
          <w:szCs w:val="24"/>
        </w:rPr>
      </w:pPr>
      <w:r w:rsidRPr="00D93C5C">
        <w:rPr>
          <w:rFonts w:ascii="Times New Roman" w:hAnsi="Times New Roman" w:cs="Times New Roman"/>
          <w:b/>
          <w:sz w:val="24"/>
          <w:szCs w:val="24"/>
        </w:rPr>
        <w:t>Új hitel:</w:t>
      </w:r>
      <w:r w:rsidRPr="00D93C5C">
        <w:rPr>
          <w:rFonts w:ascii="Times New Roman" w:hAnsi="Times New Roman" w:cs="Times New Roman"/>
          <w:sz w:val="24"/>
          <w:szCs w:val="24"/>
        </w:rPr>
        <w:t xml:space="preserve"> az a hitel, amelyet a tárgynegyedévben már folyósítottak. A hitel </w:t>
      </w:r>
      <w:proofErr w:type="spellStart"/>
      <w:r w:rsidRPr="00D93C5C">
        <w:rPr>
          <w:rFonts w:ascii="Times New Roman" w:hAnsi="Times New Roman" w:cs="Times New Roman"/>
          <w:sz w:val="24"/>
          <w:szCs w:val="24"/>
        </w:rPr>
        <w:t>prolongációt</w:t>
      </w:r>
      <w:proofErr w:type="spellEnd"/>
      <w:r w:rsidRPr="00D93C5C">
        <w:rPr>
          <w:rFonts w:ascii="Times New Roman" w:hAnsi="Times New Roman" w:cs="Times New Roman"/>
          <w:sz w:val="24"/>
          <w:szCs w:val="24"/>
        </w:rPr>
        <w:t xml:space="preserve"> is új hitelként tartjuk nyilván.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Piaci hitel: a teljes hitelállományból </w:t>
      </w:r>
      <w:r w:rsidRPr="00A74565">
        <w:rPr>
          <w:rFonts w:ascii="Times New Roman" w:hAnsi="Times New Roman" w:cs="Times New Roman"/>
          <w:sz w:val="24"/>
          <w:szCs w:val="24"/>
        </w:rPr>
        <w:t>azon hitelek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565">
        <w:rPr>
          <w:rFonts w:ascii="Times New Roman" w:hAnsi="Times New Roman" w:cs="Times New Roman"/>
          <w:sz w:val="24"/>
          <w:szCs w:val="24"/>
        </w:rPr>
        <w:t xml:space="preserve"> amelyekre semmilyen állami kedvezmény</w:t>
      </w:r>
      <w:r>
        <w:rPr>
          <w:rFonts w:ascii="Times New Roman" w:hAnsi="Times New Roman" w:cs="Times New Roman"/>
          <w:sz w:val="24"/>
          <w:szCs w:val="24"/>
        </w:rPr>
        <w:t>, kedvezményes refinanszírozás</w:t>
      </w:r>
      <w:r w:rsidRPr="00A74565">
        <w:rPr>
          <w:rFonts w:ascii="Times New Roman" w:hAnsi="Times New Roman" w:cs="Times New Roman"/>
          <w:sz w:val="24"/>
          <w:szCs w:val="24"/>
        </w:rPr>
        <w:t xml:space="preserve"> nem vonatkozik, vagyis kihelyezésük, árazásuk teljesen piaci alapon történik.</w:t>
      </w:r>
      <w:r>
        <w:rPr>
          <w:rFonts w:ascii="Times New Roman" w:hAnsi="Times New Roman" w:cs="Times New Roman"/>
          <w:sz w:val="24"/>
          <w:szCs w:val="24"/>
        </w:rPr>
        <w:t xml:space="preserve"> Az MNB Növekedési Hitelprogramja nem tartozik ide.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C5C">
        <w:rPr>
          <w:rFonts w:ascii="Times New Roman" w:hAnsi="Times New Roman" w:cs="Times New Roman"/>
          <w:b/>
          <w:sz w:val="24"/>
          <w:szCs w:val="24"/>
        </w:rPr>
        <w:t xml:space="preserve">Támogatások előfinanszírozása: </w:t>
      </w:r>
      <w:r w:rsidRPr="00D93C5C">
        <w:rPr>
          <w:rFonts w:ascii="Times New Roman" w:hAnsi="Times New Roman" w:cs="Times New Roman"/>
          <w:sz w:val="24"/>
          <w:szCs w:val="24"/>
        </w:rPr>
        <w:t>bármilyen típusú (jövedelempótló-, költségtámogatás, beruházási támogatás) mezőgazdasági támogatást megelőlegező forgóeszköz típusú hitel, ahol a hitel visszafizetés forrásául elsődlegesen a támogatás szolgál.</w:t>
      </w:r>
    </w:p>
    <w:p w:rsidR="001A0F69" w:rsidRPr="00804527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4527">
        <w:rPr>
          <w:rFonts w:ascii="Times New Roman" w:hAnsi="Times New Roman" w:cs="Times New Roman"/>
          <w:b/>
          <w:sz w:val="24"/>
        </w:rPr>
        <w:lastRenderedPageBreak/>
        <w:t xml:space="preserve">A táblázatban a könyv szerinti értékeket kell szerepeltetni, </w:t>
      </w:r>
      <w:r w:rsidRPr="00804527">
        <w:rPr>
          <w:rFonts w:ascii="Times New Roman" w:hAnsi="Times New Roman" w:cs="Times New Roman"/>
          <w:sz w:val="24"/>
        </w:rPr>
        <w:t>tehát ha valamilyen hitelt már nem fizetnek vissza, akkor az már nem jelenik meg az adatok</w:t>
      </w:r>
      <w:r>
        <w:rPr>
          <w:rFonts w:ascii="Times New Roman" w:hAnsi="Times New Roman" w:cs="Times New Roman"/>
          <w:sz w:val="24"/>
        </w:rPr>
        <w:t>ban</w:t>
      </w:r>
      <w:r w:rsidRPr="00804527">
        <w:rPr>
          <w:rFonts w:ascii="Times New Roman" w:hAnsi="Times New Roman" w:cs="Times New Roman"/>
          <w:sz w:val="24"/>
        </w:rPr>
        <w:t>.</w:t>
      </w:r>
    </w:p>
    <w:p w:rsidR="001A0F69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7CDF">
        <w:rPr>
          <w:rFonts w:ascii="Times New Roman" w:hAnsi="Times New Roman" w:cs="Times New Roman"/>
          <w:b/>
          <w:sz w:val="24"/>
          <w:szCs w:val="24"/>
        </w:rPr>
        <w:t>A</w:t>
      </w:r>
      <w:r w:rsidRPr="00804527">
        <w:rPr>
          <w:rFonts w:ascii="Times New Roman" w:hAnsi="Times New Roman" w:cs="Times New Roman"/>
          <w:sz w:val="24"/>
          <w:szCs w:val="24"/>
        </w:rPr>
        <w:t xml:space="preserve"> </w:t>
      </w:r>
      <w:r w:rsidRPr="00804527">
        <w:rPr>
          <w:rFonts w:ascii="Times New Roman" w:hAnsi="Times New Roman" w:cs="Times New Roman"/>
          <w:b/>
          <w:sz w:val="24"/>
          <w:szCs w:val="24"/>
        </w:rPr>
        <w:t>vállalkozások méret szerinti besorolása</w:t>
      </w:r>
      <w:r w:rsidRPr="00804527">
        <w:rPr>
          <w:rFonts w:ascii="Times New Roman" w:hAnsi="Times New Roman" w:cs="Times New Roman"/>
          <w:sz w:val="24"/>
          <w:szCs w:val="24"/>
        </w:rPr>
        <w:t xml:space="preserve"> a kis- és középvállalkozásokról, fejlődésük támogatásáról szóló 2004. évi XXXIV. törvény alapján történik.</w:t>
      </w:r>
    </w:p>
    <w:p w:rsidR="009572F3" w:rsidRDefault="001A0F69" w:rsidP="001A0F69">
      <w:pPr>
        <w:pStyle w:val="Listaszerbekezds"/>
        <w:numPr>
          <w:ilvl w:val="1"/>
          <w:numId w:val="3"/>
        </w:numPr>
        <w:tabs>
          <w:tab w:val="left" w:pos="8505"/>
        </w:tabs>
        <w:spacing w:after="120"/>
        <w:ind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D6">
        <w:rPr>
          <w:rFonts w:ascii="Times New Roman" w:hAnsi="Times New Roman" w:cs="Times New Roman"/>
          <w:b/>
          <w:sz w:val="24"/>
          <w:szCs w:val="24"/>
        </w:rPr>
        <w:t>Az egyéni vállalkozók, őstermelők esetében</w:t>
      </w:r>
      <w:r w:rsidRPr="009A05D6">
        <w:rPr>
          <w:rFonts w:ascii="Times New Roman" w:hAnsi="Times New Roman" w:cs="Times New Roman"/>
          <w:sz w:val="24"/>
          <w:szCs w:val="24"/>
        </w:rPr>
        <w:t xml:space="preserve"> csak a mezőgazdasági/éle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05D6">
        <w:rPr>
          <w:rFonts w:ascii="Times New Roman" w:hAnsi="Times New Roman" w:cs="Times New Roman"/>
          <w:sz w:val="24"/>
          <w:szCs w:val="24"/>
        </w:rPr>
        <w:t>miszeripari tevékenységhez felvett hiteleket kérjük feltüntetni, az egyéb például lakásvásárlá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05D6">
        <w:rPr>
          <w:rFonts w:ascii="Times New Roman" w:hAnsi="Times New Roman" w:cs="Times New Roman"/>
          <w:sz w:val="24"/>
          <w:szCs w:val="24"/>
        </w:rPr>
        <w:t>hoz felvett hiteleket nem.</w:t>
      </w:r>
    </w:p>
    <w:p w:rsidR="009572F3" w:rsidRPr="009572F3" w:rsidRDefault="009572F3" w:rsidP="00D75AE2">
      <w:pPr>
        <w:tabs>
          <w:tab w:val="left" w:pos="8505"/>
        </w:tabs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D5438" w:rsidRPr="000D5438" w:rsidRDefault="000D5438" w:rsidP="00D75AE2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sectPr w:rsidR="000D5438" w:rsidRPr="000D5438" w:rsidSect="00031D5C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55" w:rsidRDefault="00932C55" w:rsidP="00031D5C">
      <w:pPr>
        <w:spacing w:after="0" w:line="240" w:lineRule="auto"/>
      </w:pPr>
      <w:r>
        <w:separator/>
      </w:r>
    </w:p>
  </w:endnote>
  <w:endnote w:type="continuationSeparator" w:id="0">
    <w:p w:rsidR="00932C55" w:rsidRDefault="00932C55" w:rsidP="0003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832667"/>
      <w:docPartObj>
        <w:docPartGallery w:val="Page Numbers (Bottom of Page)"/>
        <w:docPartUnique/>
      </w:docPartObj>
    </w:sdtPr>
    <w:sdtEndPr/>
    <w:sdtContent>
      <w:p w:rsidR="00031D5C" w:rsidRDefault="00031D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B3">
          <w:rPr>
            <w:noProof/>
          </w:rPr>
          <w:t>2</w:t>
        </w:r>
        <w:r>
          <w:fldChar w:fldCharType="end"/>
        </w:r>
      </w:p>
    </w:sdtContent>
  </w:sdt>
  <w:p w:rsidR="00031D5C" w:rsidRDefault="00031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55" w:rsidRDefault="00932C55" w:rsidP="00031D5C">
      <w:pPr>
        <w:spacing w:after="0" w:line="240" w:lineRule="auto"/>
      </w:pPr>
      <w:r>
        <w:separator/>
      </w:r>
    </w:p>
  </w:footnote>
  <w:footnote w:type="continuationSeparator" w:id="0">
    <w:p w:rsidR="00932C55" w:rsidRDefault="00932C55" w:rsidP="00031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E42"/>
    <w:multiLevelType w:val="hybridMultilevel"/>
    <w:tmpl w:val="EE3E69F6"/>
    <w:lvl w:ilvl="0" w:tplc="E0FA51D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053C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24616F"/>
    <w:multiLevelType w:val="multilevel"/>
    <w:tmpl w:val="152E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8"/>
    <w:rsid w:val="00031D5C"/>
    <w:rsid w:val="00063F53"/>
    <w:rsid w:val="00070A63"/>
    <w:rsid w:val="00081E55"/>
    <w:rsid w:val="00095832"/>
    <w:rsid w:val="000D5438"/>
    <w:rsid w:val="000D5C37"/>
    <w:rsid w:val="001037D4"/>
    <w:rsid w:val="001050B1"/>
    <w:rsid w:val="001234A3"/>
    <w:rsid w:val="00192E45"/>
    <w:rsid w:val="00194A9E"/>
    <w:rsid w:val="001A0F69"/>
    <w:rsid w:val="001C7884"/>
    <w:rsid w:val="001F67B5"/>
    <w:rsid w:val="002449DB"/>
    <w:rsid w:val="00296FE9"/>
    <w:rsid w:val="002F6515"/>
    <w:rsid w:val="00332E6C"/>
    <w:rsid w:val="0033733F"/>
    <w:rsid w:val="00361C66"/>
    <w:rsid w:val="003C5974"/>
    <w:rsid w:val="00407280"/>
    <w:rsid w:val="0046424E"/>
    <w:rsid w:val="00493A29"/>
    <w:rsid w:val="004977D9"/>
    <w:rsid w:val="004E4B9D"/>
    <w:rsid w:val="005041E1"/>
    <w:rsid w:val="00570C02"/>
    <w:rsid w:val="00667926"/>
    <w:rsid w:val="006C6AE6"/>
    <w:rsid w:val="007477AB"/>
    <w:rsid w:val="007477D1"/>
    <w:rsid w:val="00752C86"/>
    <w:rsid w:val="00753454"/>
    <w:rsid w:val="00755A8F"/>
    <w:rsid w:val="00773699"/>
    <w:rsid w:val="008035F0"/>
    <w:rsid w:val="00803CD9"/>
    <w:rsid w:val="008416DD"/>
    <w:rsid w:val="0085665C"/>
    <w:rsid w:val="00932C55"/>
    <w:rsid w:val="00952D08"/>
    <w:rsid w:val="009572F3"/>
    <w:rsid w:val="009B1F9D"/>
    <w:rsid w:val="00A32D43"/>
    <w:rsid w:val="00A37A0C"/>
    <w:rsid w:val="00A8691C"/>
    <w:rsid w:val="00AC60A7"/>
    <w:rsid w:val="00AF7577"/>
    <w:rsid w:val="00B70AC8"/>
    <w:rsid w:val="00BA1410"/>
    <w:rsid w:val="00C67862"/>
    <w:rsid w:val="00C97CBE"/>
    <w:rsid w:val="00CE7FB1"/>
    <w:rsid w:val="00D33C80"/>
    <w:rsid w:val="00D37630"/>
    <w:rsid w:val="00D705B3"/>
    <w:rsid w:val="00D74364"/>
    <w:rsid w:val="00D75AE2"/>
    <w:rsid w:val="00DA790E"/>
    <w:rsid w:val="00DB5475"/>
    <w:rsid w:val="00DD7510"/>
    <w:rsid w:val="00DE645F"/>
    <w:rsid w:val="00DF1409"/>
    <w:rsid w:val="00E457EF"/>
    <w:rsid w:val="00E713A4"/>
    <w:rsid w:val="00E95462"/>
    <w:rsid w:val="00EE3831"/>
    <w:rsid w:val="00F236B1"/>
    <w:rsid w:val="00F54794"/>
    <w:rsid w:val="00F877F5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CED3-D7CC-4173-847B-330A833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D5C"/>
  </w:style>
  <w:style w:type="paragraph" w:styleId="llb">
    <w:name w:val="footer"/>
    <w:basedOn w:val="Norml"/>
    <w:link w:val="llbChar"/>
    <w:uiPriority w:val="99"/>
    <w:unhideWhenUsed/>
    <w:rsid w:val="000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ia.reiter@am.gov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arstatisztika@am.gov.hu" TargetMode="External"/><Relationship Id="rId12" Type="http://schemas.openxmlformats.org/officeDocument/2006/relationships/hyperlink" Target="http://statinfo.ksh.hu/Statinfo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h.hu/docs/hun/xstadat/xstadat_evkozi/e_omc002b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sh.hu/docs/hun/xstadat/xstadat_evkozi/e_omc001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arstatisztika.kormany.hu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Reiter Szilvia</cp:lastModifiedBy>
  <cp:revision>4</cp:revision>
  <dcterms:created xsi:type="dcterms:W3CDTF">2022-12-19T13:45:00Z</dcterms:created>
  <dcterms:modified xsi:type="dcterms:W3CDTF">2022-12-19T14:07:00Z</dcterms:modified>
</cp:coreProperties>
</file>