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F7" w:rsidRPr="000C44F6" w:rsidRDefault="00D746F7" w:rsidP="00D746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4F6">
        <w:rPr>
          <w:rFonts w:ascii="Times New Roman" w:hAnsi="Times New Roman" w:cs="Times New Roman"/>
          <w:b/>
          <w:sz w:val="36"/>
          <w:szCs w:val="36"/>
        </w:rPr>
        <w:t xml:space="preserve">Minőségjelentés </w:t>
      </w:r>
    </w:p>
    <w:p w:rsidR="00D746F7" w:rsidRPr="000C44F6" w:rsidRDefault="00D746F7" w:rsidP="00D7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4F6">
        <w:rPr>
          <w:rFonts w:ascii="Times New Roman" w:hAnsi="Times New Roman" w:cs="Times New Roman"/>
          <w:b/>
          <w:sz w:val="28"/>
          <w:szCs w:val="28"/>
        </w:rPr>
        <w:t>Erdőkárok összesített kimutatása (OSAP 1255)</w:t>
      </w:r>
    </w:p>
    <w:p w:rsidR="00C16707" w:rsidRPr="000C44F6" w:rsidRDefault="00C16707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0C44F6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0C44F6">
        <w:rPr>
          <w:b/>
        </w:rPr>
        <w:t>Általános információk:</w:t>
      </w:r>
    </w:p>
    <w:p w:rsidR="00C16707" w:rsidRPr="000C44F6" w:rsidRDefault="00C16707" w:rsidP="00C16707">
      <w:pPr>
        <w:pStyle w:val="Listaszerbekezds"/>
        <w:jc w:val="both"/>
      </w:pPr>
    </w:p>
    <w:p w:rsidR="00C16707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Adatforrás: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6D0953">
        <w:rPr>
          <w:rFonts w:ascii="Times New Roman" w:hAnsi="Times New Roman" w:cs="Times New Roman"/>
          <w:sz w:val="24"/>
        </w:rPr>
        <w:t>Országos Erdőkár Nyilvántartás (</w:t>
      </w:r>
      <w:r w:rsidR="001C50B8">
        <w:rPr>
          <w:rFonts w:ascii="Times New Roman" w:hAnsi="Times New Roman" w:cs="Times New Roman"/>
          <w:sz w:val="24"/>
        </w:rPr>
        <w:t>OENYR</w:t>
      </w:r>
      <w:r w:rsidR="006D0953">
        <w:rPr>
          <w:rFonts w:ascii="Times New Roman" w:hAnsi="Times New Roman" w:cs="Times New Roman"/>
          <w:sz w:val="24"/>
        </w:rPr>
        <w:t>)</w:t>
      </w:r>
    </w:p>
    <w:p w:rsidR="00D450D6" w:rsidRPr="000C44F6" w:rsidRDefault="00EC7B8A" w:rsidP="00D746F7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Jogszabályi alap:</w:t>
      </w:r>
      <w:r w:rsidR="00860F28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3F53A1" w:rsidRPr="000C44F6">
        <w:rPr>
          <w:rFonts w:ascii="Times New Roman" w:hAnsi="Times New Roman" w:cs="Times New Roman"/>
          <w:sz w:val="24"/>
        </w:rPr>
        <w:t>2009. évi XXXVII. törvény az erdőről, az erdő védel</w:t>
      </w:r>
      <w:r w:rsidR="000C44F6">
        <w:rPr>
          <w:rFonts w:ascii="Times New Roman" w:hAnsi="Times New Roman" w:cs="Times New Roman"/>
          <w:sz w:val="24"/>
        </w:rPr>
        <w:t>méről és az erdőgazdálkodásról</w:t>
      </w:r>
    </w:p>
    <w:p w:rsidR="00D450D6" w:rsidRPr="000C44F6" w:rsidRDefault="00F224FD" w:rsidP="00D450D6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Adatgazda szervezet:</w:t>
      </w:r>
      <w:r w:rsidR="00D450D6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450D6" w:rsidRPr="000C44F6">
        <w:rPr>
          <w:rFonts w:ascii="Times New Roman" w:hAnsi="Times New Roman" w:cs="Times New Roman"/>
          <w:sz w:val="24"/>
        </w:rPr>
        <w:t xml:space="preserve">Nemzeti </w:t>
      </w:r>
      <w:r w:rsidR="002C77DB">
        <w:rPr>
          <w:rFonts w:ascii="Times New Roman" w:hAnsi="Times New Roman" w:cs="Times New Roman"/>
          <w:sz w:val="24"/>
        </w:rPr>
        <w:t>Földügyi Központ</w:t>
      </w:r>
    </w:p>
    <w:p w:rsidR="00F224FD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Megfigyelési egység: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>erdőrészlet</w:t>
      </w:r>
    </w:p>
    <w:p w:rsidR="00C16707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Adatátvétel g</w:t>
      </w:r>
      <w:r w:rsidR="00C16707" w:rsidRPr="000C44F6">
        <w:rPr>
          <w:rFonts w:ascii="Times New Roman" w:hAnsi="Times New Roman" w:cs="Times New Roman"/>
          <w:sz w:val="24"/>
        </w:rPr>
        <w:t>yakorisága:</w:t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>évenkénti</w:t>
      </w:r>
    </w:p>
    <w:p w:rsidR="00C16707" w:rsidRPr="000C44F6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Beérkezési határidő:</w:t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D746F7" w:rsidRPr="000C44F6">
        <w:rPr>
          <w:rFonts w:ascii="Times New Roman" w:hAnsi="Times New Roman" w:cs="Times New Roman"/>
          <w:sz w:val="24"/>
        </w:rPr>
        <w:tab/>
      </w:r>
      <w:r w:rsidR="00AA4DDF" w:rsidRPr="000C44F6">
        <w:rPr>
          <w:rFonts w:ascii="Times New Roman" w:hAnsi="Times New Roman" w:cs="Times New Roman"/>
          <w:sz w:val="24"/>
        </w:rPr>
        <w:t>tárgyévet követő május 31.</w:t>
      </w:r>
    </w:p>
    <w:p w:rsidR="00C16707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Tervezett publikálás időpontja:</w:t>
      </w:r>
      <w:r w:rsidR="00AA4DDF" w:rsidRPr="000C44F6">
        <w:rPr>
          <w:rFonts w:ascii="Times New Roman" w:hAnsi="Times New Roman" w:cs="Times New Roman"/>
          <w:sz w:val="24"/>
        </w:rPr>
        <w:t xml:space="preserve"> </w:t>
      </w:r>
      <w:r w:rsidR="00D746F7" w:rsidRPr="000C44F6">
        <w:rPr>
          <w:rFonts w:ascii="Times New Roman" w:hAnsi="Times New Roman" w:cs="Times New Roman"/>
          <w:sz w:val="24"/>
        </w:rPr>
        <w:tab/>
      </w:r>
      <w:r w:rsidR="00DE7849" w:rsidRPr="000C44F6">
        <w:rPr>
          <w:rFonts w:ascii="Times New Roman" w:hAnsi="Times New Roman" w:cs="Times New Roman"/>
          <w:sz w:val="24"/>
        </w:rPr>
        <w:t>tárgyévet követő</w:t>
      </w:r>
      <w:r w:rsidR="00AA4DDF" w:rsidRPr="000C44F6">
        <w:rPr>
          <w:rFonts w:ascii="Times New Roman" w:hAnsi="Times New Roman" w:cs="Times New Roman"/>
          <w:sz w:val="24"/>
        </w:rPr>
        <w:t xml:space="preserve"> június 30.</w:t>
      </w:r>
    </w:p>
    <w:p w:rsidR="00875854" w:rsidRPr="000C44F6" w:rsidRDefault="00875854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0C44F6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0C44F6">
        <w:rPr>
          <w:rFonts w:eastAsiaTheme="minorHAnsi"/>
          <w:b/>
          <w:lang w:eastAsia="en-US"/>
        </w:rPr>
        <w:t>Az adatgyűjtés tárgyidőszaki minősége</w:t>
      </w:r>
    </w:p>
    <w:p w:rsidR="00C16707" w:rsidRPr="000C44F6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C16707" w:rsidRPr="000C44F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i/>
          <w:lang w:eastAsia="en-US"/>
        </w:rPr>
      </w:pPr>
      <w:r w:rsidRPr="000C44F6">
        <w:rPr>
          <w:b/>
        </w:rPr>
        <w:t>Relevancia</w:t>
      </w:r>
      <w:r w:rsidR="00637383" w:rsidRPr="000C44F6">
        <w:rPr>
          <w:b/>
        </w:rPr>
        <w:t xml:space="preserve"> és felhasználói igények</w:t>
      </w:r>
      <w:r w:rsidRPr="000C44F6">
        <w:rPr>
          <w:rFonts w:eastAsiaTheme="minorHAnsi"/>
          <w:b/>
          <w:lang w:eastAsia="en-US"/>
        </w:rPr>
        <w:t>:</w:t>
      </w:r>
      <w:r w:rsidRPr="000C44F6">
        <w:t xml:space="preserve"> rövid szöveges értékelés</w:t>
      </w:r>
      <w:r w:rsidR="00394973" w:rsidRPr="000C44F6">
        <w:t>, valamint a felhasználók igényeit milyen mértékben és módon vették figyelembe a tervezéskor (OSAP tervezése során tartott megbeszélésen és egyéb módon tudomásra jutott igények)</w:t>
      </w:r>
    </w:p>
    <w:p w:rsidR="00637383" w:rsidRPr="000C44F6" w:rsidRDefault="00637383" w:rsidP="00637383">
      <w:pPr>
        <w:pStyle w:val="Listaszerbekezds"/>
        <w:ind w:left="0"/>
        <w:jc w:val="both"/>
        <w:rPr>
          <w:b/>
        </w:rPr>
      </w:pPr>
    </w:p>
    <w:p w:rsidR="0059214C" w:rsidRPr="000C44F6" w:rsidRDefault="00637383" w:rsidP="001C3144">
      <w:pPr>
        <w:jc w:val="both"/>
        <w:rPr>
          <w:rFonts w:ascii="Times New Roman" w:hAnsi="Times New Roman" w:cs="Times New Roman"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t xml:space="preserve">Visszacsatolási csatornák: </w:t>
      </w:r>
      <w:r w:rsidR="002C77DB">
        <w:rPr>
          <w:rFonts w:ascii="Times New Roman" w:hAnsi="Times New Roman" w:cs="Times New Roman"/>
          <w:sz w:val="24"/>
        </w:rPr>
        <w:t>Két</w:t>
      </w:r>
      <w:r w:rsidR="00D746F7" w:rsidRPr="000C44F6">
        <w:rPr>
          <w:rFonts w:ascii="Times New Roman" w:hAnsi="Times New Roman" w:cs="Times New Roman"/>
          <w:sz w:val="24"/>
        </w:rPr>
        <w:t xml:space="preserve"> fő visszacsatolási csatorna van: </w:t>
      </w:r>
    </w:p>
    <w:p w:rsidR="0059214C" w:rsidRPr="000C44F6" w:rsidRDefault="00FF10E6" w:rsidP="000C44F6">
      <w:pPr>
        <w:pStyle w:val="Listaszerbekezds"/>
        <w:numPr>
          <w:ilvl w:val="0"/>
          <w:numId w:val="9"/>
        </w:numPr>
        <w:jc w:val="both"/>
      </w:pPr>
      <w:r w:rsidRPr="000C44F6">
        <w:t xml:space="preserve">az </w:t>
      </w:r>
      <w:r w:rsidR="002C77DB">
        <w:t xml:space="preserve">évenként esedékes </w:t>
      </w:r>
      <w:r w:rsidRPr="000C44F6">
        <w:t>OSAP ig</w:t>
      </w:r>
      <w:r w:rsidR="009E4B93" w:rsidRPr="000C44F6">
        <w:t xml:space="preserve">ényfelmérő megbeszélés, </w:t>
      </w:r>
    </w:p>
    <w:p w:rsidR="0059214C" w:rsidRDefault="002C77DB" w:rsidP="000C44F6">
      <w:pPr>
        <w:pStyle w:val="Listaszerbekezds"/>
        <w:numPr>
          <w:ilvl w:val="0"/>
          <w:numId w:val="9"/>
        </w:numPr>
        <w:jc w:val="both"/>
      </w:pPr>
      <w:r>
        <w:t>a</w:t>
      </w:r>
      <w:r w:rsidR="0059214C" w:rsidRPr="000C44F6">
        <w:t xml:space="preserve">z átvett adatbázis </w:t>
      </w:r>
      <w:r>
        <w:t xml:space="preserve">alapjául </w:t>
      </w:r>
      <w:r w:rsidR="0059214C" w:rsidRPr="000C44F6">
        <w:t>szolgáló Erdővédelmi kárbejelentő (EK</w:t>
      </w:r>
      <w:r w:rsidR="00AF35E4">
        <w:t>B</w:t>
      </w:r>
      <w:r w:rsidR="0059214C" w:rsidRPr="000C44F6">
        <w:t xml:space="preserve">) lappal kapcsolatban </w:t>
      </w:r>
      <w:r w:rsidR="0092511D">
        <w:t>bejelentők által</w:t>
      </w:r>
      <w:r>
        <w:t xml:space="preserve"> tett</w:t>
      </w:r>
      <w:r w:rsidR="0092511D">
        <w:t xml:space="preserve"> </w:t>
      </w:r>
      <w:r w:rsidR="0059214C" w:rsidRPr="000C44F6">
        <w:t>visszajelzések.</w:t>
      </w:r>
    </w:p>
    <w:p w:rsidR="001C3144" w:rsidRPr="000C44F6" w:rsidRDefault="001C3144" w:rsidP="00A33A89">
      <w:pPr>
        <w:pStyle w:val="Listaszerbekezds"/>
        <w:ind w:left="1068"/>
        <w:jc w:val="both"/>
      </w:pPr>
    </w:p>
    <w:p w:rsidR="00371C07" w:rsidRPr="001C3144" w:rsidRDefault="00637383" w:rsidP="0092511D">
      <w:pPr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t xml:space="preserve">Felhasználói kör: </w:t>
      </w:r>
      <w:r w:rsidR="002C77DB" w:rsidRPr="001C3144">
        <w:rPr>
          <w:rFonts w:ascii="Times New Roman" w:hAnsi="Times New Roman" w:cs="Times New Roman"/>
          <w:sz w:val="24"/>
        </w:rPr>
        <w:t>E</w:t>
      </w:r>
      <w:r w:rsidR="00371C07" w:rsidRPr="001C3144">
        <w:rPr>
          <w:rFonts w:ascii="Times New Roman" w:hAnsi="Times New Roman" w:cs="Times New Roman"/>
          <w:sz w:val="24"/>
        </w:rPr>
        <w:t>rdészeti politika, erdészeti kutatók és oktatók.</w:t>
      </w:r>
      <w:r w:rsidR="00371C07" w:rsidRPr="001C3144">
        <w:rPr>
          <w:rFonts w:ascii="Times New Roman" w:hAnsi="Times New Roman" w:cs="Times New Roman"/>
          <w:b/>
          <w:sz w:val="24"/>
        </w:rPr>
        <w:t xml:space="preserve"> </w:t>
      </w:r>
    </w:p>
    <w:p w:rsidR="001C3144" w:rsidRDefault="00637383" w:rsidP="009251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144">
        <w:rPr>
          <w:rFonts w:ascii="Times New Roman" w:hAnsi="Times New Roman" w:cs="Times New Roman"/>
          <w:b/>
          <w:sz w:val="24"/>
        </w:rPr>
        <w:t>Felhasználói célok:</w:t>
      </w:r>
      <w:r w:rsidRPr="000C44F6">
        <w:rPr>
          <w:rFonts w:ascii="Times New Roman" w:hAnsi="Times New Roman" w:cs="Times New Roman"/>
          <w:sz w:val="24"/>
        </w:rPr>
        <w:t xml:space="preserve"> </w:t>
      </w:r>
      <w:r w:rsidR="00371C07" w:rsidRPr="000C44F6">
        <w:rPr>
          <w:rFonts w:ascii="Times New Roman" w:hAnsi="Times New Roman" w:cs="Times New Roman"/>
          <w:sz w:val="24"/>
        </w:rPr>
        <w:t>Az erdőben bekövetkező nagyobb káresemények megismerés</w:t>
      </w:r>
      <w:r w:rsidR="00371C07" w:rsidRPr="000C44F6">
        <w:rPr>
          <w:rFonts w:ascii="Times New Roman" w:hAnsi="Times New Roman" w:cs="Times New Roman"/>
          <w:sz w:val="24"/>
          <w:szCs w:val="24"/>
        </w:rPr>
        <w:t>e</w:t>
      </w:r>
      <w:r w:rsidR="0059214C" w:rsidRPr="000C44F6">
        <w:rPr>
          <w:rFonts w:ascii="Times New Roman" w:hAnsi="Times New Roman" w:cs="Times New Roman"/>
          <w:bCs/>
          <w:sz w:val="24"/>
          <w:szCs w:val="24"/>
        </w:rPr>
        <w:t>, elemzése.</w:t>
      </w:r>
    </w:p>
    <w:p w:rsidR="001C3144" w:rsidRDefault="001C314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65D72" w:rsidRPr="001C3144" w:rsidRDefault="00637383" w:rsidP="0092511D">
      <w:pPr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lastRenderedPageBreak/>
        <w:t>A felhasználók elégedettsége (</w:t>
      </w:r>
      <w:r w:rsidR="00F52DFE" w:rsidRPr="001C3144">
        <w:rPr>
          <w:rFonts w:ascii="Times New Roman" w:hAnsi="Times New Roman" w:cs="Times New Roman"/>
          <w:b/>
          <w:sz w:val="24"/>
        </w:rPr>
        <w:t>kérdőíves felmérés</w:t>
      </w:r>
      <w:r w:rsidR="00117025" w:rsidRPr="001C3144">
        <w:rPr>
          <w:rFonts w:ascii="Times New Roman" w:hAnsi="Times New Roman" w:cs="Times New Roman"/>
          <w:b/>
          <w:sz w:val="24"/>
        </w:rPr>
        <w:t xml:space="preserve"> </w:t>
      </w:r>
      <w:r w:rsidRPr="001C3144">
        <w:rPr>
          <w:rFonts w:ascii="Times New Roman" w:hAnsi="Times New Roman" w:cs="Times New Roman"/>
          <w:b/>
          <w:sz w:val="24"/>
        </w:rPr>
        <w:t>alapján)</w:t>
      </w:r>
      <w:r w:rsidR="0092511D" w:rsidRPr="001C3144">
        <w:rPr>
          <w:rFonts w:ascii="Times New Roman" w:hAnsi="Times New Roman" w:cs="Times New Roman"/>
          <w:b/>
          <w:sz w:val="24"/>
        </w:rPr>
        <w:t xml:space="preserve">: </w:t>
      </w:r>
    </w:p>
    <w:p w:rsidR="005052D6" w:rsidRPr="005052D6" w:rsidRDefault="005052D6" w:rsidP="00925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 felhasználók elégedettsége az </w:t>
      </w:r>
      <w:r w:rsidR="00AF35E4">
        <w:rPr>
          <w:rFonts w:ascii="Times New Roman" w:hAnsi="Times New Roman" w:cs="Times New Roman"/>
          <w:sz w:val="24"/>
        </w:rPr>
        <w:t>elmúlt három évben több mutató esetében ingadozott, trendszerű változás azonban egyelőre</w:t>
      </w:r>
      <w:r>
        <w:rPr>
          <w:rFonts w:ascii="Times New Roman" w:hAnsi="Times New Roman" w:cs="Times New Roman"/>
          <w:sz w:val="24"/>
        </w:rPr>
        <w:t xml:space="preserve"> </w:t>
      </w:r>
      <w:r w:rsidR="00AF35E4">
        <w:rPr>
          <w:rFonts w:ascii="Times New Roman" w:hAnsi="Times New Roman" w:cs="Times New Roman"/>
          <w:sz w:val="24"/>
        </w:rPr>
        <w:t xml:space="preserve">nem érzékelhető </w:t>
      </w:r>
      <w:r w:rsidRPr="005052D6">
        <w:rPr>
          <w:rFonts w:ascii="Times New Roman" w:hAnsi="Times New Roman" w:cs="Times New Roman"/>
          <w:sz w:val="24"/>
          <w:szCs w:val="24"/>
        </w:rPr>
        <w:t>(</w:t>
      </w:r>
      <w:r w:rsidRPr="005052D6">
        <w:rPr>
          <w:rFonts w:ascii="Times New Roman" w:hAnsi="Times New Roman" w:cs="Times New Roman"/>
          <w:sz w:val="24"/>
          <w:szCs w:val="24"/>
        </w:rPr>
        <w:fldChar w:fldCharType="begin"/>
      </w:r>
      <w:r w:rsidRPr="005052D6">
        <w:rPr>
          <w:rFonts w:ascii="Times New Roman" w:hAnsi="Times New Roman" w:cs="Times New Roman"/>
          <w:sz w:val="24"/>
          <w:szCs w:val="24"/>
        </w:rPr>
        <w:instrText xml:space="preserve"> REF _Ref104458350 \h  \* MERGEFORMAT </w:instrText>
      </w:r>
      <w:r w:rsidRPr="005052D6">
        <w:rPr>
          <w:rFonts w:ascii="Times New Roman" w:hAnsi="Times New Roman" w:cs="Times New Roman"/>
          <w:sz w:val="24"/>
          <w:szCs w:val="24"/>
        </w:rPr>
      </w:r>
      <w:r w:rsidRPr="005052D6">
        <w:rPr>
          <w:rFonts w:ascii="Times New Roman" w:hAnsi="Times New Roman" w:cs="Times New Roman"/>
          <w:sz w:val="24"/>
          <w:szCs w:val="24"/>
        </w:rPr>
        <w:fldChar w:fldCharType="separate"/>
      </w:r>
      <w:r w:rsidRPr="005052D6">
        <w:rPr>
          <w:rFonts w:ascii="Times New Roman" w:hAnsi="Times New Roman" w:cs="Times New Roman"/>
          <w:noProof/>
          <w:sz w:val="24"/>
          <w:szCs w:val="24"/>
        </w:rPr>
        <w:t>1</w:t>
      </w:r>
      <w:r w:rsidRPr="005052D6">
        <w:rPr>
          <w:rFonts w:ascii="Times New Roman" w:hAnsi="Times New Roman" w:cs="Times New Roman"/>
          <w:sz w:val="24"/>
          <w:szCs w:val="24"/>
        </w:rPr>
        <w:t>. ábra</w:t>
      </w:r>
      <w:r w:rsidRPr="005052D6">
        <w:rPr>
          <w:rFonts w:ascii="Times New Roman" w:hAnsi="Times New Roman" w:cs="Times New Roman"/>
          <w:sz w:val="24"/>
          <w:szCs w:val="24"/>
        </w:rPr>
        <w:fldChar w:fldCharType="end"/>
      </w:r>
      <w:r w:rsidRPr="005052D6">
        <w:rPr>
          <w:rFonts w:ascii="Times New Roman" w:hAnsi="Times New Roman" w:cs="Times New Roman"/>
          <w:sz w:val="24"/>
          <w:szCs w:val="24"/>
        </w:rPr>
        <w:t>).</w:t>
      </w:r>
      <w:r w:rsidR="00AF3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DB" w:rsidRDefault="00AF35E4" w:rsidP="00AF35E4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inline distT="0" distB="0" distL="0" distR="0" wp14:anchorId="0D08D431" wp14:editId="56B63100">
            <wp:extent cx="4572000" cy="22479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Start w:id="0" w:name="_Ref104458350"/>
    <w:p w:rsidR="005052D6" w:rsidRPr="005052D6" w:rsidRDefault="005052D6" w:rsidP="005052D6">
      <w:pPr>
        <w:pStyle w:val="Kpalrs"/>
        <w:jc w:val="center"/>
        <w:rPr>
          <w:rFonts w:ascii="Times New Roman" w:hAnsi="Times New Roman" w:cs="Times New Roman"/>
          <w:b w:val="0"/>
          <w:sz w:val="24"/>
        </w:rPr>
      </w:pPr>
      <w:r w:rsidRPr="005052D6">
        <w:rPr>
          <w:rFonts w:ascii="Times New Roman" w:hAnsi="Times New Roman" w:cs="Times New Roman"/>
          <w:b w:val="0"/>
          <w:sz w:val="24"/>
        </w:rPr>
        <w:fldChar w:fldCharType="begin"/>
      </w:r>
      <w:r w:rsidRPr="005052D6">
        <w:rPr>
          <w:rFonts w:ascii="Times New Roman" w:hAnsi="Times New Roman" w:cs="Times New Roman"/>
          <w:b w:val="0"/>
          <w:sz w:val="24"/>
        </w:rPr>
        <w:instrText xml:space="preserve"> SEQ ábra \* ARABIC </w:instrText>
      </w:r>
      <w:r w:rsidRPr="005052D6">
        <w:rPr>
          <w:rFonts w:ascii="Times New Roman" w:hAnsi="Times New Roman" w:cs="Times New Roman"/>
          <w:b w:val="0"/>
          <w:sz w:val="24"/>
        </w:rPr>
        <w:fldChar w:fldCharType="separate"/>
      </w:r>
      <w:r w:rsidRPr="005052D6">
        <w:rPr>
          <w:rFonts w:ascii="Times New Roman" w:hAnsi="Times New Roman" w:cs="Times New Roman"/>
          <w:b w:val="0"/>
          <w:noProof/>
          <w:sz w:val="24"/>
        </w:rPr>
        <w:t>1</w:t>
      </w:r>
      <w:r w:rsidRPr="005052D6">
        <w:rPr>
          <w:rFonts w:ascii="Times New Roman" w:hAnsi="Times New Roman" w:cs="Times New Roman"/>
          <w:b w:val="0"/>
          <w:sz w:val="24"/>
        </w:rPr>
        <w:fldChar w:fldCharType="end"/>
      </w:r>
      <w:r w:rsidRPr="005052D6">
        <w:rPr>
          <w:rFonts w:ascii="Times New Roman" w:hAnsi="Times New Roman" w:cs="Times New Roman"/>
          <w:b w:val="0"/>
        </w:rPr>
        <w:t>. ábra</w:t>
      </w:r>
      <w:bookmarkEnd w:id="0"/>
      <w:r w:rsidRPr="005052D6">
        <w:rPr>
          <w:rFonts w:ascii="Times New Roman" w:hAnsi="Times New Roman" w:cs="Times New Roman"/>
          <w:b w:val="0"/>
        </w:rPr>
        <w:t xml:space="preserve"> Felhasználók elégedettsége a 1255-ös számú adatátvétellel. Az egyes jellemzők 1-5 skálán mértek, a grafikonon a mediánokat tüntettük fel.</w:t>
      </w:r>
    </w:p>
    <w:p w:rsidR="00637383" w:rsidRPr="000C44F6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0C44F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0C44F6">
        <w:rPr>
          <w:b/>
        </w:rPr>
        <w:t>P</w:t>
      </w:r>
      <w:r w:rsidRPr="000C44F6">
        <w:rPr>
          <w:rFonts w:eastAsiaTheme="minorHAnsi"/>
          <w:b/>
          <w:lang w:eastAsia="en-US"/>
        </w:rPr>
        <w:t>ontosság:</w:t>
      </w:r>
      <w:r w:rsidRPr="000C44F6">
        <w:rPr>
          <w:rFonts w:eastAsiaTheme="minorHAnsi"/>
          <w:lang w:eastAsia="en-US"/>
        </w:rPr>
        <w:t xml:space="preserve"> </w:t>
      </w:r>
      <w:r w:rsidRPr="000C44F6">
        <w:t>rövid szöveges értékelés</w:t>
      </w:r>
    </w:p>
    <w:p w:rsidR="00371C07" w:rsidRPr="000C44F6" w:rsidRDefault="00371C07" w:rsidP="00371C07">
      <w:pPr>
        <w:jc w:val="both"/>
      </w:pPr>
    </w:p>
    <w:p w:rsidR="00D84057" w:rsidRPr="009E755A" w:rsidRDefault="00E705E3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Az OSAP 1255 alapjául szolgáló adatok bejelentés alapján kerülnek az adatbázisba, vagyis az adatgyűjtés nem mintavételes, ezért statisztikai szempontból nem tekinthető reprezentatívnak. </w:t>
      </w:r>
      <w:r w:rsidR="00100D93" w:rsidRPr="000C44F6">
        <w:rPr>
          <w:rFonts w:ascii="Times New Roman" w:hAnsi="Times New Roman" w:cs="Times New Roman"/>
          <w:sz w:val="24"/>
        </w:rPr>
        <w:t xml:space="preserve">A </w:t>
      </w:r>
      <w:r w:rsidR="00371C07" w:rsidRPr="000C44F6">
        <w:rPr>
          <w:rFonts w:ascii="Times New Roman" w:hAnsi="Times New Roman" w:cs="Times New Roman"/>
          <w:sz w:val="24"/>
        </w:rPr>
        <w:t>gyenge</w:t>
      </w:r>
      <w:r w:rsidR="006D0953">
        <w:rPr>
          <w:rFonts w:ascii="Times New Roman" w:hAnsi="Times New Roman" w:cs="Times New Roman"/>
          <w:sz w:val="24"/>
        </w:rPr>
        <w:t>, ill. az erdőgazdálkodást számottevő mértékben nem befolyásoló</w:t>
      </w:r>
      <w:r w:rsidR="00371C07" w:rsidRPr="000C44F6">
        <w:rPr>
          <w:rFonts w:ascii="Times New Roman" w:hAnsi="Times New Roman" w:cs="Times New Roman"/>
          <w:sz w:val="24"/>
        </w:rPr>
        <w:t xml:space="preserve"> károkról </w:t>
      </w:r>
      <w:r w:rsidRPr="000C44F6">
        <w:rPr>
          <w:rFonts w:ascii="Times New Roman" w:hAnsi="Times New Roman" w:cs="Times New Roman"/>
          <w:sz w:val="24"/>
        </w:rPr>
        <w:t xml:space="preserve">ugyanis nem érkezik </w:t>
      </w:r>
      <w:r w:rsidR="00371C07" w:rsidRPr="000C44F6">
        <w:rPr>
          <w:rFonts w:ascii="Times New Roman" w:hAnsi="Times New Roman" w:cs="Times New Roman"/>
          <w:sz w:val="24"/>
        </w:rPr>
        <w:t>bejelentés</w:t>
      </w:r>
      <w:r w:rsidRPr="000C44F6">
        <w:rPr>
          <w:rFonts w:ascii="Times New Roman" w:hAnsi="Times New Roman" w:cs="Times New Roman"/>
          <w:sz w:val="24"/>
        </w:rPr>
        <w:t xml:space="preserve">. </w:t>
      </w:r>
      <w:r w:rsidR="00B21A5B" w:rsidRPr="000C44F6">
        <w:rPr>
          <w:rFonts w:ascii="Times New Roman" w:hAnsi="Times New Roman" w:cs="Times New Roman"/>
          <w:sz w:val="24"/>
        </w:rPr>
        <w:t>Szemben más, erdőkárokkal kapcsolatos adatgyűjtésekkel</w:t>
      </w:r>
      <w:r w:rsidR="006D0953">
        <w:rPr>
          <w:rFonts w:ascii="Times New Roman" w:hAnsi="Times New Roman" w:cs="Times New Roman"/>
          <w:sz w:val="24"/>
        </w:rPr>
        <w:t xml:space="preserve"> (pl. Erdővédelmi Hálózat, EVH)</w:t>
      </w:r>
      <w:r w:rsidR="00B21A5B" w:rsidRPr="000C44F6">
        <w:rPr>
          <w:rFonts w:ascii="Times New Roman" w:hAnsi="Times New Roman" w:cs="Times New Roman"/>
          <w:sz w:val="24"/>
        </w:rPr>
        <w:t xml:space="preserve"> </w:t>
      </w:r>
      <w:r w:rsidRPr="000C44F6">
        <w:rPr>
          <w:rFonts w:ascii="Times New Roman" w:hAnsi="Times New Roman" w:cs="Times New Roman"/>
          <w:sz w:val="24"/>
        </w:rPr>
        <w:t xml:space="preserve">ugyanakkor </w:t>
      </w:r>
      <w:r w:rsidR="002D2138" w:rsidRPr="000C44F6">
        <w:rPr>
          <w:rFonts w:ascii="Times New Roman" w:hAnsi="Times New Roman" w:cs="Times New Roman"/>
          <w:sz w:val="24"/>
        </w:rPr>
        <w:t>a</w:t>
      </w:r>
      <w:r w:rsidR="00B21A5B" w:rsidRPr="000C44F6">
        <w:rPr>
          <w:rFonts w:ascii="Times New Roman" w:hAnsi="Times New Roman" w:cs="Times New Roman"/>
          <w:sz w:val="24"/>
        </w:rPr>
        <w:t xml:space="preserve">z </w:t>
      </w:r>
      <w:r w:rsidR="002D2138" w:rsidRPr="000C44F6">
        <w:rPr>
          <w:rFonts w:ascii="Times New Roman" w:hAnsi="Times New Roman" w:cs="Times New Roman"/>
          <w:sz w:val="24"/>
        </w:rPr>
        <w:t xml:space="preserve">OSAP 1255 alapjául szolgáló adatbázis </w:t>
      </w:r>
      <w:r w:rsidR="00B21A5B" w:rsidRPr="000C44F6">
        <w:rPr>
          <w:rFonts w:ascii="Times New Roman" w:hAnsi="Times New Roman" w:cs="Times New Roman"/>
          <w:sz w:val="24"/>
        </w:rPr>
        <w:t>erdőrészlet</w:t>
      </w:r>
      <w:r w:rsidR="00E5789D">
        <w:rPr>
          <w:rFonts w:ascii="Times New Roman" w:hAnsi="Times New Roman" w:cs="Times New Roman"/>
          <w:sz w:val="24"/>
        </w:rPr>
        <w:t>-</w:t>
      </w:r>
      <w:r w:rsidR="00B21A5B" w:rsidRPr="000C44F6">
        <w:rPr>
          <w:rFonts w:ascii="Times New Roman" w:hAnsi="Times New Roman" w:cs="Times New Roman"/>
          <w:sz w:val="24"/>
        </w:rPr>
        <w:t>szintű, így a nagyobb</w:t>
      </w:r>
      <w:r w:rsidR="006D0953">
        <w:rPr>
          <w:rFonts w:ascii="Times New Roman" w:hAnsi="Times New Roman" w:cs="Times New Roman"/>
          <w:sz w:val="24"/>
        </w:rPr>
        <w:t>, az erdőgazdálkodást veszélyeztető</w:t>
      </w:r>
      <w:r w:rsidR="00B21A5B" w:rsidRPr="000C44F6">
        <w:rPr>
          <w:rFonts w:ascii="Times New Roman" w:hAnsi="Times New Roman" w:cs="Times New Roman"/>
          <w:sz w:val="24"/>
        </w:rPr>
        <w:t xml:space="preserve"> károkról (kalamitásokról) részletesebb és pontosabb információ nyerhető.</w:t>
      </w:r>
      <w:r w:rsidR="006D0953">
        <w:rPr>
          <w:rFonts w:ascii="Times New Roman" w:hAnsi="Times New Roman" w:cs="Times New Roman"/>
          <w:sz w:val="24"/>
        </w:rPr>
        <w:t xml:space="preserve"> </w:t>
      </w:r>
    </w:p>
    <w:p w:rsidR="003F77E3" w:rsidRPr="000C44F6" w:rsidRDefault="003F77E3" w:rsidP="00D9002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C44F6">
        <w:rPr>
          <w:rFonts w:ascii="Times New Roman" w:hAnsi="Times New Roman" w:cs="Times New Roman"/>
          <w:b/>
          <w:sz w:val="24"/>
        </w:rPr>
        <w:t>Indikátorok:</w:t>
      </w:r>
    </w:p>
    <w:p w:rsidR="003F77E3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Adatbázis teljessége: tényleges megfigyelési egységek száma/tervezett megfigyelési egységek száma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F224FD" w:rsidRPr="000C44F6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Hiányzó adatok aránya: hiányzó adatok száma/megfigyelési egységek száma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FA7678" w:rsidRPr="000C44F6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Pr="000C44F6">
        <w:rPr>
          <w:rFonts w:ascii="Times New Roman" w:hAnsi="Times New Roman" w:cs="Times New Roman"/>
          <w:sz w:val="24"/>
        </w:rPr>
        <w:t>imputálási</w:t>
      </w:r>
      <w:proofErr w:type="spellEnd"/>
      <w:r w:rsidRPr="000C44F6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Pr="000C44F6">
        <w:rPr>
          <w:rFonts w:ascii="Times New Roman" w:hAnsi="Times New Roman" w:cs="Times New Roman"/>
          <w:sz w:val="24"/>
        </w:rPr>
        <w:t>imputált</w:t>
      </w:r>
      <w:proofErr w:type="spellEnd"/>
      <w:r w:rsidRPr="000C44F6">
        <w:rPr>
          <w:rFonts w:ascii="Times New Roman" w:hAnsi="Times New Roman" w:cs="Times New Roman"/>
          <w:sz w:val="24"/>
        </w:rPr>
        <w:t xml:space="preserve"> </w:t>
      </w:r>
      <w:r w:rsidR="00F224FD" w:rsidRPr="000C44F6">
        <w:rPr>
          <w:rFonts w:ascii="Times New Roman" w:hAnsi="Times New Roman" w:cs="Times New Roman"/>
          <w:sz w:val="24"/>
        </w:rPr>
        <w:t>megfigyelési egységek</w:t>
      </w:r>
      <w:r w:rsidR="007110DA" w:rsidRPr="000C44F6">
        <w:rPr>
          <w:rFonts w:ascii="Times New Roman" w:hAnsi="Times New Roman" w:cs="Times New Roman"/>
          <w:sz w:val="24"/>
        </w:rPr>
        <w:t xml:space="preserve"> száma</w:t>
      </w:r>
      <w:r w:rsidRPr="000C44F6">
        <w:rPr>
          <w:rFonts w:ascii="Times New Roman" w:hAnsi="Times New Roman" w:cs="Times New Roman"/>
          <w:sz w:val="24"/>
        </w:rPr>
        <w:t xml:space="preserve">/összes </w:t>
      </w:r>
      <w:r w:rsidR="00F224FD" w:rsidRPr="000C44F6">
        <w:rPr>
          <w:rFonts w:ascii="Times New Roman" w:hAnsi="Times New Roman" w:cs="Times New Roman"/>
          <w:sz w:val="24"/>
        </w:rPr>
        <w:t>megfigyelési egység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FA7678" w:rsidRPr="000C44F6" w:rsidRDefault="00FA7678" w:rsidP="0059214C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 w:rsidRPr="000C44F6">
        <w:rPr>
          <w:rFonts w:ascii="Times New Roman" w:hAnsi="Times New Roman" w:cs="Times New Roman"/>
          <w:sz w:val="24"/>
        </w:rPr>
        <w:t>imputálási</w:t>
      </w:r>
      <w:proofErr w:type="spellEnd"/>
      <w:r w:rsidRPr="000C44F6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 w:rsidRPr="000C44F6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0C44F6">
        <w:rPr>
          <w:rFonts w:ascii="Times New Roman" w:hAnsi="Times New Roman" w:cs="Times New Roman"/>
          <w:sz w:val="24"/>
        </w:rPr>
        <w:t xml:space="preserve"> értékek</w:t>
      </w:r>
      <w:r w:rsidRPr="000C44F6">
        <w:rPr>
          <w:rFonts w:ascii="Times New Roman" w:hAnsi="Times New Roman" w:cs="Times New Roman"/>
          <w:sz w:val="24"/>
        </w:rPr>
        <w:t xml:space="preserve"> száma/</w:t>
      </w:r>
      <w:r w:rsidR="007110DA" w:rsidRPr="000C44F6">
        <w:rPr>
          <w:rFonts w:ascii="Times New Roman" w:hAnsi="Times New Roman" w:cs="Times New Roman"/>
          <w:sz w:val="24"/>
        </w:rPr>
        <w:t>összes érték adathelyenként</w:t>
      </w:r>
      <w:r w:rsidR="009D53E1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nem értelmezhető</w:t>
      </w:r>
    </w:p>
    <w:p w:rsidR="00AA4DDF" w:rsidRPr="000C44F6" w:rsidRDefault="00EE6A3C" w:rsidP="0059214C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Hibajavítási arány</w:t>
      </w:r>
      <w:r w:rsidR="007110DA" w:rsidRPr="000C44F6">
        <w:rPr>
          <w:rFonts w:ascii="Times New Roman" w:hAnsi="Times New Roman" w:cs="Times New Roman"/>
          <w:sz w:val="24"/>
        </w:rPr>
        <w:t xml:space="preserve">: </w:t>
      </w:r>
      <w:r w:rsidRPr="000C44F6">
        <w:rPr>
          <w:rFonts w:ascii="Times New Roman" w:hAnsi="Times New Roman" w:cs="Times New Roman"/>
          <w:sz w:val="24"/>
        </w:rPr>
        <w:t>javított</w:t>
      </w:r>
      <w:r w:rsidR="007110DA" w:rsidRPr="000C44F6">
        <w:rPr>
          <w:rFonts w:ascii="Times New Roman" w:hAnsi="Times New Roman" w:cs="Times New Roman"/>
          <w:sz w:val="24"/>
        </w:rPr>
        <w:t xml:space="preserve"> rekordok száma/összes rekord</w:t>
      </w:r>
      <w:r w:rsidR="001737D0" w:rsidRPr="000C44F6">
        <w:rPr>
          <w:rFonts w:ascii="Times New Roman" w:hAnsi="Times New Roman" w:cs="Times New Roman"/>
          <w:sz w:val="24"/>
        </w:rPr>
        <w:t xml:space="preserve">: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263EC4" w:rsidRPr="000C44F6" w:rsidRDefault="00263EC4" w:rsidP="0059214C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lastRenderedPageBreak/>
        <w:t>Adatfeldolgozó által javított hibák aránya:</w:t>
      </w:r>
      <w:r w:rsidR="001737D0" w:rsidRPr="000C44F6">
        <w:rPr>
          <w:rFonts w:ascii="Times New Roman" w:hAnsi="Times New Roman" w:cs="Times New Roman"/>
          <w:sz w:val="24"/>
        </w:rPr>
        <w:t xml:space="preserve">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3F77E3" w:rsidRPr="000C44F6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Revíziók száma:</w:t>
      </w:r>
      <w:r w:rsidR="001737D0" w:rsidRPr="000C44F6">
        <w:rPr>
          <w:rFonts w:ascii="Times New Roman" w:hAnsi="Times New Roman" w:cs="Times New Roman"/>
          <w:sz w:val="24"/>
        </w:rPr>
        <w:t xml:space="preserve">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637383" w:rsidRPr="000C44F6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Revíziók által érintett tételek aránya:</w:t>
      </w:r>
      <w:r w:rsidR="001737D0" w:rsidRPr="000C44F6">
        <w:rPr>
          <w:rFonts w:ascii="Times New Roman" w:hAnsi="Times New Roman" w:cs="Times New Roman"/>
          <w:sz w:val="24"/>
        </w:rPr>
        <w:t xml:space="preserve"> </w:t>
      </w:r>
      <w:r w:rsidR="002D2138" w:rsidRPr="000C44F6">
        <w:rPr>
          <w:rFonts w:ascii="Times New Roman" w:hAnsi="Times New Roman" w:cs="Times New Roman"/>
          <w:sz w:val="24"/>
        </w:rPr>
        <w:t>0</w:t>
      </w:r>
    </w:p>
    <w:p w:rsidR="00637383" w:rsidRPr="000C44F6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Revíziók nagysága (eredeti és revideált értékek közötti százalékos különbségek)</w:t>
      </w:r>
      <w:r w:rsidR="001737D0" w:rsidRPr="000C44F6">
        <w:rPr>
          <w:rFonts w:ascii="Times New Roman" w:hAnsi="Times New Roman" w:cs="Times New Roman"/>
          <w:sz w:val="24"/>
        </w:rPr>
        <w:t>: -</w:t>
      </w:r>
    </w:p>
    <w:p w:rsidR="00637383" w:rsidRPr="000C44F6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</w:pPr>
      <w:r w:rsidRPr="000C44F6">
        <w:rPr>
          <w:b/>
        </w:rPr>
        <w:t>Időszerűség:</w:t>
      </w:r>
      <w:r w:rsidRPr="000C44F6">
        <w:t xml:space="preserve"> a tervezett közzététel és a leírt esemény referenciaideje közötti idő hossza</w:t>
      </w:r>
    </w:p>
    <w:p w:rsidR="00637383" w:rsidRPr="000C44F6" w:rsidRDefault="007C1133" w:rsidP="00873BE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6 hónap</w:t>
      </w:r>
      <w:r w:rsidR="00C61265" w:rsidRPr="000C44F6">
        <w:rPr>
          <w:rFonts w:ascii="Times New Roman" w:hAnsi="Times New Roman" w:cs="Times New Roman"/>
          <w:sz w:val="24"/>
        </w:rPr>
        <w:t>.</w:t>
      </w:r>
    </w:p>
    <w:p w:rsidR="00C16707" w:rsidRPr="000C44F6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  <w:rPr>
          <w:rFonts w:eastAsiaTheme="minorHAnsi"/>
          <w:lang w:eastAsia="en-US"/>
        </w:rPr>
      </w:pPr>
      <w:r w:rsidRPr="000C44F6">
        <w:rPr>
          <w:b/>
        </w:rPr>
        <w:t xml:space="preserve">Időbeli pontosság: </w:t>
      </w:r>
      <w:r w:rsidRPr="000C44F6">
        <w:t>a publikálás tervezett időpontja tart</w:t>
      </w:r>
      <w:r w:rsidR="00725134" w:rsidRPr="000C44F6">
        <w:t>ható-e, ha nem mi ennek az oka (pl. minőség-ellenőrzés, javítás)</w:t>
      </w:r>
    </w:p>
    <w:p w:rsidR="00637383" w:rsidRPr="000C44F6" w:rsidRDefault="007C1133" w:rsidP="00C6126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Tartható</w:t>
      </w:r>
      <w:r w:rsidR="00C61265" w:rsidRPr="000C44F6">
        <w:rPr>
          <w:rFonts w:ascii="Times New Roman" w:hAnsi="Times New Roman" w:cs="Times New Roman"/>
          <w:sz w:val="24"/>
        </w:rPr>
        <w:t>.</w:t>
      </w:r>
    </w:p>
    <w:p w:rsidR="00C61265" w:rsidRPr="000C44F6" w:rsidRDefault="00C16707" w:rsidP="00B62E03">
      <w:pPr>
        <w:pStyle w:val="Listaszerbekezds"/>
        <w:numPr>
          <w:ilvl w:val="1"/>
          <w:numId w:val="3"/>
        </w:numPr>
        <w:ind w:left="0" w:firstLine="0"/>
        <w:jc w:val="both"/>
      </w:pPr>
      <w:r w:rsidRPr="000C44F6">
        <w:rPr>
          <w:b/>
        </w:rPr>
        <w:t>H</w:t>
      </w:r>
      <w:r w:rsidRPr="000C44F6">
        <w:rPr>
          <w:rFonts w:eastAsiaTheme="minorHAnsi"/>
          <w:b/>
          <w:lang w:eastAsia="en-US"/>
        </w:rPr>
        <w:t>ozzáférhetőség:</w:t>
      </w:r>
      <w:r w:rsidRPr="000C44F6">
        <w:rPr>
          <w:rFonts w:eastAsiaTheme="minorHAnsi"/>
          <w:lang w:eastAsia="en-US"/>
        </w:rPr>
        <w:t xml:space="preserve"> </w:t>
      </w:r>
      <w:r w:rsidR="00725134" w:rsidRPr="000C44F6">
        <w:t xml:space="preserve">az előállított adatokat hol </w:t>
      </w:r>
      <w:r w:rsidR="00394973" w:rsidRPr="000C44F6">
        <w:t>jelennek meg</w:t>
      </w:r>
      <w:r w:rsidR="00725134" w:rsidRPr="000C44F6">
        <w:t xml:space="preserve"> (honlap, közlemény, egyéb kiadvány, nemzetközi adatátadás)</w:t>
      </w:r>
    </w:p>
    <w:p w:rsidR="00875854" w:rsidRDefault="00875854" w:rsidP="00FF7B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1133" w:rsidRPr="000C44F6" w:rsidRDefault="002C2940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Az adatok</w:t>
      </w:r>
      <w:r w:rsidR="0068701D">
        <w:rPr>
          <w:rFonts w:ascii="Times New Roman" w:hAnsi="Times New Roman" w:cs="Times New Roman"/>
          <w:sz w:val="24"/>
        </w:rPr>
        <w:t>at</w:t>
      </w:r>
      <w:r w:rsidRPr="000C44F6">
        <w:rPr>
          <w:rFonts w:ascii="Times New Roman" w:hAnsi="Times New Roman" w:cs="Times New Roman"/>
          <w:sz w:val="24"/>
        </w:rPr>
        <w:t xml:space="preserve"> </w:t>
      </w:r>
      <w:r w:rsidR="000C44F6" w:rsidRPr="000C44F6">
        <w:rPr>
          <w:rFonts w:ascii="Times New Roman" w:hAnsi="Times New Roman" w:cs="Times New Roman"/>
          <w:sz w:val="24"/>
        </w:rPr>
        <w:t xml:space="preserve">az Agrárminisztérium honlapján </w:t>
      </w:r>
      <w:r w:rsidR="0068701D">
        <w:rPr>
          <w:rFonts w:ascii="Times New Roman" w:hAnsi="Times New Roman" w:cs="Times New Roman"/>
          <w:sz w:val="24"/>
        </w:rPr>
        <w:t xml:space="preserve">és </w:t>
      </w:r>
      <w:r w:rsidR="0068701D" w:rsidRPr="000C44F6">
        <w:rPr>
          <w:rFonts w:ascii="Times New Roman" w:hAnsi="Times New Roman" w:cs="Times New Roman"/>
          <w:sz w:val="24"/>
        </w:rPr>
        <w:t xml:space="preserve">az Agrárgazdasági Statisztikai Zsebkönyvben </w:t>
      </w:r>
      <w:r w:rsidR="0068701D">
        <w:rPr>
          <w:rFonts w:ascii="Times New Roman" w:hAnsi="Times New Roman" w:cs="Times New Roman"/>
          <w:sz w:val="24"/>
        </w:rPr>
        <w:t>publikáljuk</w:t>
      </w:r>
      <w:r w:rsidRPr="000C44F6">
        <w:rPr>
          <w:rFonts w:ascii="Times New Roman" w:hAnsi="Times New Roman" w:cs="Times New Roman"/>
          <w:sz w:val="24"/>
        </w:rPr>
        <w:t>.</w:t>
      </w:r>
    </w:p>
    <w:p w:rsidR="00263EC4" w:rsidRPr="000C44F6" w:rsidRDefault="00263EC4" w:rsidP="00FF7B4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C44F6">
        <w:rPr>
          <w:rFonts w:ascii="Times New Roman" w:hAnsi="Times New Roman" w:cs="Times New Roman"/>
          <w:b/>
          <w:sz w:val="24"/>
        </w:rPr>
        <w:t>Indikátorok:</w:t>
      </w:r>
    </w:p>
    <w:p w:rsidR="00D746F7" w:rsidRPr="009E755A" w:rsidRDefault="00263EC4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Védett adatok száma és aránya:</w:t>
      </w:r>
      <w:r w:rsidR="009F01FF" w:rsidRPr="000C44F6">
        <w:rPr>
          <w:rFonts w:ascii="Times New Roman" w:hAnsi="Times New Roman" w:cs="Times New Roman"/>
          <w:sz w:val="24"/>
        </w:rPr>
        <w:t xml:space="preserve"> </w:t>
      </w:r>
      <w:r w:rsidR="00C61265" w:rsidRPr="000C44F6">
        <w:rPr>
          <w:rFonts w:ascii="Times New Roman" w:hAnsi="Times New Roman" w:cs="Times New Roman"/>
          <w:sz w:val="24"/>
        </w:rPr>
        <w:t>Nem releváns a védett adatok kérdése, mert az adatszolgáltató nem magáról jelent adatot</w:t>
      </w:r>
      <w:r w:rsidR="00C61265" w:rsidRPr="009E755A">
        <w:rPr>
          <w:rFonts w:ascii="Times New Roman" w:hAnsi="Times New Roman" w:cs="Times New Roman"/>
          <w:sz w:val="24"/>
        </w:rPr>
        <w:t>.</w:t>
      </w:r>
      <w:r w:rsidR="004D4427" w:rsidRPr="009E755A" w:rsidDel="004D4427">
        <w:rPr>
          <w:rFonts w:ascii="Times New Roman" w:hAnsi="Times New Roman" w:cs="Times New Roman"/>
          <w:sz w:val="24"/>
        </w:rPr>
        <w:t xml:space="preserve"> </w:t>
      </w:r>
    </w:p>
    <w:p w:rsidR="00D746F7" w:rsidRPr="000C44F6" w:rsidRDefault="00F01778">
      <w:pPr>
        <w:ind w:firstLine="708"/>
        <w:jc w:val="both"/>
      </w:pPr>
      <w:r w:rsidRPr="000C44F6">
        <w:rPr>
          <w:rFonts w:ascii="Times New Roman" w:hAnsi="Times New Roman" w:cs="Times New Roman"/>
          <w:b/>
          <w:sz w:val="24"/>
        </w:rPr>
        <w:t xml:space="preserve">Érthetőség: </w:t>
      </w:r>
      <w:r w:rsidRPr="000C44F6">
        <w:rPr>
          <w:rFonts w:ascii="Times New Roman" w:hAnsi="Times New Roman" w:cs="Times New Roman"/>
          <w:sz w:val="24"/>
        </w:rPr>
        <w:t xml:space="preserve">milyen főbb elemeket tartalmaznak a </w:t>
      </w:r>
      <w:proofErr w:type="spellStart"/>
      <w:r w:rsidRPr="000C44F6">
        <w:rPr>
          <w:rFonts w:ascii="Times New Roman" w:hAnsi="Times New Roman" w:cs="Times New Roman"/>
          <w:sz w:val="24"/>
        </w:rPr>
        <w:t>metaadatok</w:t>
      </w:r>
      <w:proofErr w:type="spellEnd"/>
      <w:r w:rsidRPr="000C44F6">
        <w:rPr>
          <w:rFonts w:ascii="Times New Roman" w:hAnsi="Times New Roman" w:cs="Times New Roman"/>
          <w:sz w:val="24"/>
        </w:rPr>
        <w:t>, mikor frissítették utoljára</w:t>
      </w:r>
    </w:p>
    <w:p w:rsidR="008420E8" w:rsidRDefault="008420E8" w:rsidP="000C44F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metaadatok</w:t>
      </w:r>
      <w:proofErr w:type="spellEnd"/>
      <w:r>
        <w:rPr>
          <w:rFonts w:ascii="Times New Roman" w:hAnsi="Times New Roman" w:cs="Times New Roman"/>
          <w:sz w:val="24"/>
        </w:rPr>
        <w:t xml:space="preserve"> segítik az adatok értelmezését a következő információk megadásával:</w:t>
      </w:r>
    </w:p>
    <w:p w:rsidR="000C44F6" w:rsidRDefault="008420E8" w:rsidP="008420E8">
      <w:pPr>
        <w:pStyle w:val="Listaszerbekezds"/>
        <w:numPr>
          <w:ilvl w:val="0"/>
          <w:numId w:val="10"/>
        </w:numPr>
        <w:jc w:val="both"/>
      </w:pPr>
      <w:r>
        <w:t>kárerély mértéke meghatározásának módja;</w:t>
      </w:r>
    </w:p>
    <w:p w:rsidR="008420E8" w:rsidRDefault="008420E8" w:rsidP="008420E8">
      <w:pPr>
        <w:pStyle w:val="Listaszerbekezds"/>
        <w:numPr>
          <w:ilvl w:val="0"/>
          <w:numId w:val="10"/>
        </w:numPr>
        <w:jc w:val="both"/>
      </w:pPr>
      <w:r>
        <w:t>zárlati károsító fogalma;</w:t>
      </w:r>
    </w:p>
    <w:p w:rsidR="008420E8" w:rsidRDefault="008420E8" w:rsidP="008420E8">
      <w:pPr>
        <w:pStyle w:val="Listaszerbekezds"/>
        <w:numPr>
          <w:ilvl w:val="0"/>
          <w:numId w:val="10"/>
        </w:numPr>
        <w:jc w:val="both"/>
      </w:pPr>
      <w:r>
        <w:t>az adatgyűjtés módja.</w:t>
      </w:r>
    </w:p>
    <w:p w:rsidR="008420E8" w:rsidRDefault="008420E8" w:rsidP="008420E8">
      <w:pPr>
        <w:jc w:val="both"/>
      </w:pPr>
    </w:p>
    <w:p w:rsidR="008420E8" w:rsidRPr="009E755A" w:rsidRDefault="008420E8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9E755A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9E755A">
        <w:rPr>
          <w:rFonts w:ascii="Times New Roman" w:hAnsi="Times New Roman" w:cs="Times New Roman"/>
          <w:sz w:val="24"/>
        </w:rPr>
        <w:t>metaadatok</w:t>
      </w:r>
      <w:r w:rsidR="00875854" w:rsidRPr="009E755A">
        <w:rPr>
          <w:rFonts w:ascii="Times New Roman" w:hAnsi="Times New Roman" w:cs="Times New Roman"/>
          <w:sz w:val="24"/>
        </w:rPr>
        <w:t>at</w:t>
      </w:r>
      <w:proofErr w:type="spellEnd"/>
      <w:r w:rsidRPr="009E755A">
        <w:rPr>
          <w:rFonts w:ascii="Times New Roman" w:hAnsi="Times New Roman" w:cs="Times New Roman"/>
          <w:sz w:val="24"/>
        </w:rPr>
        <w:t xml:space="preserve"> </w:t>
      </w:r>
      <w:r w:rsidR="0068701D" w:rsidRPr="009E755A">
        <w:rPr>
          <w:rFonts w:ascii="Times New Roman" w:hAnsi="Times New Roman" w:cs="Times New Roman"/>
          <w:sz w:val="24"/>
        </w:rPr>
        <w:t>2018-ban</w:t>
      </w:r>
      <w:r w:rsidRPr="009E755A">
        <w:rPr>
          <w:rFonts w:ascii="Times New Roman" w:hAnsi="Times New Roman" w:cs="Times New Roman"/>
          <w:sz w:val="24"/>
        </w:rPr>
        <w:t xml:space="preserve"> frissít</w:t>
      </w:r>
      <w:r w:rsidR="00875854" w:rsidRPr="009E755A">
        <w:rPr>
          <w:rFonts w:ascii="Times New Roman" w:hAnsi="Times New Roman" w:cs="Times New Roman"/>
          <w:sz w:val="24"/>
        </w:rPr>
        <w:t>ettük, azóta a módszertan nem változott</w:t>
      </w:r>
      <w:r w:rsidRPr="009E755A">
        <w:rPr>
          <w:rFonts w:ascii="Times New Roman" w:hAnsi="Times New Roman" w:cs="Times New Roman"/>
          <w:sz w:val="24"/>
        </w:rPr>
        <w:t>.</w:t>
      </w:r>
    </w:p>
    <w:p w:rsidR="007D32F9" w:rsidRPr="000C44F6" w:rsidRDefault="007D32F9" w:rsidP="000C44F6">
      <w:pPr>
        <w:ind w:firstLine="709"/>
        <w:jc w:val="both"/>
        <w:rPr>
          <w:b/>
          <w:i/>
          <w:sz w:val="26"/>
          <w:szCs w:val="26"/>
        </w:rPr>
      </w:pPr>
    </w:p>
    <w:p w:rsidR="00C16707" w:rsidRPr="000C44F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0C44F6">
        <w:rPr>
          <w:b/>
        </w:rPr>
        <w:t>Ö</w:t>
      </w:r>
      <w:r w:rsidRPr="000C44F6">
        <w:rPr>
          <w:rFonts w:eastAsiaTheme="minorHAnsi"/>
          <w:b/>
        </w:rPr>
        <w:t>sszehasonlíthatóság és koherencia:</w:t>
      </w:r>
    </w:p>
    <w:p w:rsidR="00725134" w:rsidRPr="000C44F6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Mely évtől érhető el összehasonlítható idősor?</w:t>
      </w:r>
    </w:p>
    <w:p w:rsidR="00C61265" w:rsidRPr="000C44F6" w:rsidRDefault="00C61265" w:rsidP="00C6126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 2013. évtől érhető el összehasonlítható idősor.</w:t>
      </w:r>
      <w:r w:rsidR="00045E52" w:rsidRPr="000C44F6">
        <w:rPr>
          <w:rFonts w:ascii="Times New Roman" w:hAnsi="Times New Roman" w:cs="Times New Roman"/>
          <w:sz w:val="24"/>
        </w:rPr>
        <w:t xml:space="preserve"> </w:t>
      </w:r>
    </w:p>
    <w:p w:rsidR="001C3144" w:rsidRDefault="001C3144" w:rsidP="001C3144">
      <w:pPr>
        <w:jc w:val="both"/>
        <w:rPr>
          <w:rFonts w:ascii="Times New Roman" w:hAnsi="Times New Roman" w:cs="Times New Roman"/>
          <w:b/>
          <w:sz w:val="24"/>
        </w:rPr>
      </w:pPr>
    </w:p>
    <w:p w:rsidR="00AF35E4" w:rsidRDefault="00AF35E4" w:rsidP="001C3144">
      <w:pPr>
        <w:jc w:val="both"/>
        <w:rPr>
          <w:rFonts w:ascii="Times New Roman" w:hAnsi="Times New Roman" w:cs="Times New Roman"/>
          <w:b/>
          <w:sz w:val="24"/>
        </w:rPr>
      </w:pPr>
    </w:p>
    <w:p w:rsidR="00725134" w:rsidRPr="001C3144" w:rsidRDefault="00725134" w:rsidP="001C3144">
      <w:pPr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lastRenderedPageBreak/>
        <w:t>Az előállított statisztikai adatok és velük kapcsolatban álló más adatok összehasonlítása:</w:t>
      </w:r>
    </w:p>
    <w:p w:rsidR="00CA7877" w:rsidRDefault="00C914F8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836DB1">
        <w:rPr>
          <w:rFonts w:ascii="Times New Roman" w:hAnsi="Times New Roman" w:cs="Times New Roman"/>
          <w:sz w:val="24"/>
        </w:rPr>
        <w:t xml:space="preserve">A 1255 adatátvétel adatait </w:t>
      </w:r>
      <w:r w:rsidR="006D0953">
        <w:rPr>
          <w:rFonts w:ascii="Times New Roman" w:hAnsi="Times New Roman" w:cs="Times New Roman"/>
          <w:sz w:val="24"/>
        </w:rPr>
        <w:t xml:space="preserve">elvben az </w:t>
      </w:r>
      <w:r>
        <w:rPr>
          <w:rFonts w:ascii="Times New Roman" w:hAnsi="Times New Roman" w:cs="Times New Roman"/>
          <w:sz w:val="24"/>
        </w:rPr>
        <w:t>EVH</w:t>
      </w:r>
      <w:r w:rsidR="00D56C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monitoring adataival </w:t>
      </w:r>
      <w:r w:rsidR="00D56CFB">
        <w:rPr>
          <w:rFonts w:ascii="Times New Roman" w:hAnsi="Times New Roman" w:cs="Times New Roman"/>
          <w:sz w:val="24"/>
        </w:rPr>
        <w:t>lehet</w:t>
      </w:r>
      <w:r w:rsidR="00314134">
        <w:rPr>
          <w:rFonts w:ascii="Times New Roman" w:hAnsi="Times New Roman" w:cs="Times New Roman"/>
          <w:sz w:val="24"/>
        </w:rPr>
        <w:t>ne</w:t>
      </w:r>
      <w:r w:rsidR="00D56C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összehasonlítani</w:t>
      </w:r>
      <w:r w:rsidR="0062787F">
        <w:rPr>
          <w:rFonts w:ascii="Times New Roman" w:hAnsi="Times New Roman" w:cs="Times New Roman"/>
          <w:sz w:val="24"/>
        </w:rPr>
        <w:t>,</w:t>
      </w:r>
      <w:r w:rsidR="00D56CFB">
        <w:rPr>
          <w:rFonts w:ascii="Times New Roman" w:hAnsi="Times New Roman" w:cs="Times New Roman"/>
          <w:sz w:val="24"/>
        </w:rPr>
        <w:t xml:space="preserve"> melynek</w:t>
      </w:r>
      <w:r>
        <w:rPr>
          <w:rFonts w:ascii="Times New Roman" w:hAnsi="Times New Roman" w:cs="Times New Roman"/>
          <w:sz w:val="24"/>
        </w:rPr>
        <w:t xml:space="preserve"> </w:t>
      </w:r>
      <w:r w:rsidR="00D62C9B">
        <w:rPr>
          <w:rFonts w:ascii="Times New Roman" w:hAnsi="Times New Roman" w:cs="Times New Roman"/>
          <w:sz w:val="24"/>
        </w:rPr>
        <w:t>célja</w:t>
      </w:r>
      <w:r>
        <w:rPr>
          <w:rFonts w:ascii="Times New Roman" w:hAnsi="Times New Roman" w:cs="Times New Roman"/>
          <w:sz w:val="24"/>
        </w:rPr>
        <w:t xml:space="preserve"> </w:t>
      </w:r>
      <w:r w:rsidRPr="000A46A1">
        <w:rPr>
          <w:rFonts w:ascii="Times New Roman" w:hAnsi="Times New Roman" w:cs="Times New Roman"/>
          <w:sz w:val="24"/>
        </w:rPr>
        <w:t>az erdők egészségi állapotának</w:t>
      </w:r>
      <w:r w:rsidR="00D56CFB">
        <w:rPr>
          <w:rFonts w:ascii="Times New Roman" w:hAnsi="Times New Roman" w:cs="Times New Roman"/>
          <w:sz w:val="24"/>
        </w:rPr>
        <w:t xml:space="preserve"> folyamatos nyomon követése országos szinten. Az </w:t>
      </w:r>
      <w:proofErr w:type="spellStart"/>
      <w:r w:rsidR="00D56CFB">
        <w:rPr>
          <w:rFonts w:ascii="Times New Roman" w:hAnsi="Times New Roman" w:cs="Times New Roman"/>
          <w:sz w:val="24"/>
        </w:rPr>
        <w:t>EVH-ban</w:t>
      </w:r>
      <w:proofErr w:type="spellEnd"/>
      <w:r w:rsidR="00D56CFB">
        <w:rPr>
          <w:rFonts w:ascii="Times New Roman" w:hAnsi="Times New Roman" w:cs="Times New Roman"/>
          <w:sz w:val="24"/>
        </w:rPr>
        <w:t xml:space="preserve"> az ország teljes területét lefedő rácshálóban zajlik a mintavételezés éves gyakorisággal. Az EVH adatkörei részben azonosak</w:t>
      </w:r>
      <w:r w:rsidR="00D62C9B">
        <w:rPr>
          <w:rFonts w:ascii="Times New Roman" w:hAnsi="Times New Roman" w:cs="Times New Roman"/>
          <w:sz w:val="24"/>
        </w:rPr>
        <w:t xml:space="preserve"> </w:t>
      </w:r>
      <w:r w:rsidR="00D56CFB">
        <w:rPr>
          <w:rFonts w:ascii="Times New Roman" w:hAnsi="Times New Roman" w:cs="Times New Roman"/>
          <w:sz w:val="24"/>
        </w:rPr>
        <w:t>a 1255 számú adatátvétel adatköreivel</w:t>
      </w:r>
      <w:r w:rsidR="006D0953">
        <w:rPr>
          <w:rFonts w:ascii="Times New Roman" w:hAnsi="Times New Roman" w:cs="Times New Roman"/>
          <w:sz w:val="24"/>
        </w:rPr>
        <w:t xml:space="preserve">. Figyelemmel kell lenni ugyanakkor arra a feljebb is már említett tényre, hogy míg az </w:t>
      </w:r>
      <w:proofErr w:type="spellStart"/>
      <w:r w:rsidR="006D0953">
        <w:rPr>
          <w:rFonts w:ascii="Times New Roman" w:hAnsi="Times New Roman" w:cs="Times New Roman"/>
          <w:sz w:val="24"/>
        </w:rPr>
        <w:t>EVH-ban</w:t>
      </w:r>
      <w:proofErr w:type="spellEnd"/>
      <w:r w:rsidR="006D0953">
        <w:rPr>
          <w:rFonts w:ascii="Times New Roman" w:hAnsi="Times New Roman" w:cs="Times New Roman"/>
          <w:sz w:val="24"/>
        </w:rPr>
        <w:t xml:space="preserve"> nem szempont az erdőgazdálkodásra gyakorolt hatás, addig az </w:t>
      </w:r>
      <w:proofErr w:type="spellStart"/>
      <w:r w:rsidR="001C50B8">
        <w:rPr>
          <w:rFonts w:ascii="Times New Roman" w:hAnsi="Times New Roman" w:cs="Times New Roman"/>
          <w:sz w:val="24"/>
        </w:rPr>
        <w:t>OENYR</w:t>
      </w:r>
      <w:r w:rsidR="006D0953">
        <w:rPr>
          <w:rFonts w:ascii="Times New Roman" w:hAnsi="Times New Roman" w:cs="Times New Roman"/>
          <w:sz w:val="24"/>
        </w:rPr>
        <w:t>-ben</w:t>
      </w:r>
      <w:proofErr w:type="spellEnd"/>
      <w:r w:rsidR="006D0953">
        <w:rPr>
          <w:rFonts w:ascii="Times New Roman" w:hAnsi="Times New Roman" w:cs="Times New Roman"/>
          <w:sz w:val="24"/>
        </w:rPr>
        <w:t xml:space="preserve"> azok az erdőkárok jelennek meg, amelyek a gazdálkodást számottev</w:t>
      </w:r>
      <w:r w:rsidR="00314134">
        <w:rPr>
          <w:rFonts w:ascii="Times New Roman" w:hAnsi="Times New Roman" w:cs="Times New Roman"/>
          <w:sz w:val="24"/>
        </w:rPr>
        <w:t xml:space="preserve">ően befolyásolják. Az </w:t>
      </w:r>
      <w:proofErr w:type="spellStart"/>
      <w:r w:rsidR="001C50B8">
        <w:rPr>
          <w:rFonts w:ascii="Times New Roman" w:hAnsi="Times New Roman" w:cs="Times New Roman"/>
          <w:sz w:val="24"/>
        </w:rPr>
        <w:t>OENYR</w:t>
      </w:r>
      <w:r w:rsidR="00314134">
        <w:rPr>
          <w:rFonts w:ascii="Times New Roman" w:hAnsi="Times New Roman" w:cs="Times New Roman"/>
          <w:sz w:val="24"/>
        </w:rPr>
        <w:t>-ben</w:t>
      </w:r>
      <w:proofErr w:type="spellEnd"/>
      <w:r w:rsidR="00314134">
        <w:rPr>
          <w:rFonts w:ascii="Times New Roman" w:hAnsi="Times New Roman" w:cs="Times New Roman"/>
          <w:sz w:val="24"/>
        </w:rPr>
        <w:t xml:space="preserve"> így jóval alacsonyabb a regisztrált károk területe. A két adatforrás összehasonlításából ezért következtetést nem lehet levonni.</w:t>
      </w:r>
    </w:p>
    <w:p w:rsidR="00725134" w:rsidRPr="001C3144" w:rsidRDefault="00725134" w:rsidP="001C3144">
      <w:pPr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t>Rendelkez</w:t>
      </w:r>
      <w:r w:rsidR="003F77E3" w:rsidRPr="001C3144">
        <w:rPr>
          <w:rFonts w:ascii="Times New Roman" w:hAnsi="Times New Roman" w:cs="Times New Roman"/>
          <w:b/>
          <w:sz w:val="24"/>
        </w:rPr>
        <w:t>ésre áll-e területi bontás?</w:t>
      </w:r>
    </w:p>
    <w:p w:rsidR="00E65D72" w:rsidRPr="000C44F6" w:rsidRDefault="000C44F6" w:rsidP="003375AB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Igen, mert a nyilvántartási egység az erdőrészlet.</w:t>
      </w:r>
    </w:p>
    <w:p w:rsidR="00725134" w:rsidRPr="001C3144" w:rsidRDefault="00725134" w:rsidP="001C3144">
      <w:pPr>
        <w:ind w:left="142"/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t>Nemzetközi összehasonlíthatóság:</w:t>
      </w:r>
    </w:p>
    <w:p w:rsidR="00E65D72" w:rsidRPr="000C44F6" w:rsidRDefault="00E705E3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Tekintettel arra, hogy </w:t>
      </w:r>
      <w:r w:rsidR="00660BEC" w:rsidRPr="000C44F6">
        <w:rPr>
          <w:rFonts w:ascii="Times New Roman" w:hAnsi="Times New Roman" w:cs="Times New Roman"/>
          <w:sz w:val="24"/>
        </w:rPr>
        <w:t>az adatok bejelentésen alapulnak, a kisebb káresemények nemzetközi szinten nem összehasonlíthatók. Nagyobb katasztrófák (pl. gyapjas lepke gradáció) azonban nemzetközi szinten is elemezhető</w:t>
      </w:r>
      <w:r w:rsidR="004D4427" w:rsidRPr="000C44F6">
        <w:rPr>
          <w:rFonts w:ascii="Times New Roman" w:hAnsi="Times New Roman" w:cs="Times New Roman"/>
          <w:sz w:val="24"/>
        </w:rPr>
        <w:t>k</w:t>
      </w:r>
      <w:r w:rsidR="00660BEC" w:rsidRPr="000C44F6">
        <w:rPr>
          <w:rFonts w:ascii="Times New Roman" w:hAnsi="Times New Roman" w:cs="Times New Roman"/>
          <w:sz w:val="24"/>
        </w:rPr>
        <w:t>.</w:t>
      </w:r>
    </w:p>
    <w:p w:rsidR="00544092" w:rsidRPr="001C3144" w:rsidRDefault="00544092" w:rsidP="001C3144">
      <w:pPr>
        <w:jc w:val="both"/>
        <w:rPr>
          <w:rFonts w:ascii="Times New Roman" w:hAnsi="Times New Roman" w:cs="Times New Roman"/>
          <w:b/>
          <w:sz w:val="24"/>
        </w:rPr>
      </w:pPr>
      <w:r w:rsidRPr="001C3144">
        <w:rPr>
          <w:rFonts w:ascii="Times New Roman" w:hAnsi="Times New Roman" w:cs="Times New Roman"/>
          <w:b/>
          <w:sz w:val="24"/>
        </w:rPr>
        <w:t>Alkalmazott osztályozások:</w:t>
      </w:r>
    </w:p>
    <w:p w:rsidR="00D746F7" w:rsidRPr="000C44F6" w:rsidRDefault="00F01778">
      <w:pPr>
        <w:pStyle w:val="Listaszerbekezds"/>
        <w:numPr>
          <w:ilvl w:val="0"/>
          <w:numId w:val="7"/>
        </w:numPr>
        <w:jc w:val="both"/>
      </w:pPr>
      <w:r w:rsidRPr="000C44F6">
        <w:t>Kárerély mértéke</w:t>
      </w:r>
      <w:r w:rsidR="00660BEC" w:rsidRPr="000C44F6">
        <w:t>.</w:t>
      </w:r>
      <w:r w:rsidRPr="000C44F6">
        <w:t xml:space="preserve"> </w:t>
      </w:r>
    </w:p>
    <w:p w:rsidR="00D746F7" w:rsidRDefault="00660BEC">
      <w:pPr>
        <w:pStyle w:val="Listaszerbekezds"/>
        <w:numPr>
          <w:ilvl w:val="0"/>
          <w:numId w:val="7"/>
        </w:numPr>
        <w:jc w:val="both"/>
      </w:pPr>
      <w:r w:rsidRPr="000C44F6">
        <w:t>Károsítás típusok.</w:t>
      </w:r>
    </w:p>
    <w:p w:rsidR="007E66E8" w:rsidRDefault="007E66E8">
      <w:pPr>
        <w:pStyle w:val="Listaszerbekezds"/>
        <w:numPr>
          <w:ilvl w:val="0"/>
          <w:numId w:val="7"/>
        </w:numPr>
        <w:jc w:val="both"/>
      </w:pPr>
      <w:r>
        <w:t>Erdészeti nagytáj.</w:t>
      </w:r>
    </w:p>
    <w:p w:rsidR="00AF35E4" w:rsidRPr="000C44F6" w:rsidRDefault="00AF35E4" w:rsidP="00AF35E4">
      <w:pPr>
        <w:pStyle w:val="Listaszerbekezds"/>
        <w:ind w:left="1068"/>
        <w:jc w:val="both"/>
      </w:pPr>
      <w:bookmarkStart w:id="1" w:name="_GoBack"/>
      <w:bookmarkEnd w:id="1"/>
    </w:p>
    <w:p w:rsidR="00544092" w:rsidRDefault="00544092" w:rsidP="00DB0F24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0C44F6">
        <w:rPr>
          <w:b/>
        </w:rPr>
        <w:t>Hatékonyság, költségek és adatszolgáltatói teher</w:t>
      </w:r>
    </w:p>
    <w:p w:rsidR="00AF35E4" w:rsidRDefault="00AF35E4" w:rsidP="00AF35E4">
      <w:pPr>
        <w:pStyle w:val="Listaszerbekezds"/>
        <w:ind w:left="0"/>
        <w:jc w:val="both"/>
        <w:rPr>
          <w:b/>
        </w:rPr>
      </w:pPr>
    </w:p>
    <w:p w:rsidR="00544092" w:rsidRPr="007E66E8" w:rsidRDefault="00544092" w:rsidP="007E66E8">
      <w:pPr>
        <w:jc w:val="both"/>
        <w:rPr>
          <w:rFonts w:ascii="Times New Roman" w:hAnsi="Times New Roman" w:cs="Times New Roman"/>
          <w:b/>
          <w:sz w:val="24"/>
        </w:rPr>
      </w:pPr>
      <w:r w:rsidRPr="007E66E8">
        <w:rPr>
          <w:rFonts w:ascii="Times New Roman" w:hAnsi="Times New Roman" w:cs="Times New Roman"/>
          <w:b/>
          <w:sz w:val="24"/>
        </w:rPr>
        <w:t xml:space="preserve">Hatékonyság fokozó intézkedések: </w:t>
      </w:r>
    </w:p>
    <w:p w:rsidR="00FA7098" w:rsidRPr="000C44F6" w:rsidRDefault="00660BEC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Az adatok minőségének ellenőrzésére (pl. duplikált adatok kiszűrésére) ellenőrző algoritmus készült, amely az adatbázisban fut.</w:t>
      </w:r>
    </w:p>
    <w:p w:rsidR="00544092" w:rsidRPr="007E66E8" w:rsidRDefault="00544092" w:rsidP="007E66E8">
      <w:pPr>
        <w:jc w:val="both"/>
        <w:rPr>
          <w:rFonts w:ascii="Times New Roman" w:hAnsi="Times New Roman" w:cs="Times New Roman"/>
          <w:b/>
          <w:sz w:val="24"/>
        </w:rPr>
      </w:pPr>
      <w:r w:rsidRPr="007E66E8">
        <w:rPr>
          <w:rFonts w:ascii="Times New Roman" w:hAnsi="Times New Roman" w:cs="Times New Roman"/>
          <w:b/>
          <w:sz w:val="24"/>
        </w:rPr>
        <w:t xml:space="preserve">Hatékonyság felmérések: </w:t>
      </w:r>
    </w:p>
    <w:p w:rsidR="00A70797" w:rsidRPr="000C44F6" w:rsidRDefault="00381C4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>Egyelőre nem készül</w:t>
      </w:r>
      <w:r w:rsidR="00660BEC" w:rsidRPr="000C44F6">
        <w:rPr>
          <w:rFonts w:ascii="Times New Roman" w:hAnsi="Times New Roman" w:cs="Times New Roman"/>
          <w:sz w:val="24"/>
        </w:rPr>
        <w:t>t</w:t>
      </w:r>
      <w:r w:rsidRPr="000C44F6">
        <w:rPr>
          <w:rFonts w:ascii="Times New Roman" w:hAnsi="Times New Roman" w:cs="Times New Roman"/>
          <w:sz w:val="24"/>
        </w:rPr>
        <w:t>ek</w:t>
      </w:r>
      <w:r w:rsidR="009553E8" w:rsidRPr="000C44F6">
        <w:rPr>
          <w:rFonts w:ascii="Times New Roman" w:hAnsi="Times New Roman" w:cs="Times New Roman"/>
          <w:sz w:val="24"/>
        </w:rPr>
        <w:t>.</w:t>
      </w:r>
    </w:p>
    <w:p w:rsidR="00544092" w:rsidRPr="007E66E8" w:rsidRDefault="00544092" w:rsidP="007E66E8">
      <w:pPr>
        <w:jc w:val="both"/>
        <w:rPr>
          <w:rFonts w:ascii="Times New Roman" w:hAnsi="Times New Roman" w:cs="Times New Roman"/>
          <w:b/>
          <w:sz w:val="24"/>
        </w:rPr>
      </w:pPr>
      <w:r w:rsidRPr="007E66E8">
        <w:rPr>
          <w:rFonts w:ascii="Times New Roman" w:hAnsi="Times New Roman" w:cs="Times New Roman"/>
          <w:b/>
          <w:sz w:val="24"/>
        </w:rPr>
        <w:t xml:space="preserve">Automatizálási szint: </w:t>
      </w:r>
      <w:r w:rsidR="00637383" w:rsidRPr="007E66E8">
        <w:rPr>
          <w:rFonts w:ascii="Times New Roman" w:hAnsi="Times New Roman" w:cs="Times New Roman"/>
          <w:b/>
          <w:sz w:val="24"/>
        </w:rPr>
        <w:t>(pl.</w:t>
      </w:r>
      <w:r w:rsidR="00D916FC" w:rsidRPr="007E66E8">
        <w:rPr>
          <w:rFonts w:ascii="Times New Roman" w:hAnsi="Times New Roman" w:cs="Times New Roman"/>
          <w:b/>
          <w:sz w:val="24"/>
        </w:rPr>
        <w:t xml:space="preserve"> </w:t>
      </w:r>
      <w:r w:rsidRPr="007E66E8">
        <w:rPr>
          <w:rFonts w:ascii="Times New Roman" w:hAnsi="Times New Roman" w:cs="Times New Roman"/>
          <w:b/>
          <w:sz w:val="24"/>
        </w:rPr>
        <w:t>elektronikus beküldési felület, e-mailes kommunikáció</w:t>
      </w:r>
      <w:r w:rsidR="00637383" w:rsidRPr="007E66E8">
        <w:rPr>
          <w:rFonts w:ascii="Times New Roman" w:hAnsi="Times New Roman" w:cs="Times New Roman"/>
          <w:b/>
          <w:sz w:val="24"/>
        </w:rPr>
        <w:t>)</w:t>
      </w:r>
      <w:r w:rsidR="007E66E8">
        <w:rPr>
          <w:rFonts w:ascii="Times New Roman" w:hAnsi="Times New Roman" w:cs="Times New Roman"/>
          <w:b/>
          <w:sz w:val="24"/>
        </w:rPr>
        <w:t>:</w:t>
      </w:r>
    </w:p>
    <w:p w:rsidR="001755F6" w:rsidRDefault="00B91868" w:rsidP="009E755A">
      <w:pPr>
        <w:ind w:left="708"/>
        <w:jc w:val="both"/>
        <w:rPr>
          <w:rFonts w:ascii="Times New Roman" w:hAnsi="Times New Roman" w:cs="Times New Roman"/>
          <w:sz w:val="24"/>
        </w:rPr>
      </w:pPr>
      <w:r w:rsidRPr="000C44F6">
        <w:rPr>
          <w:rFonts w:ascii="Times New Roman" w:hAnsi="Times New Roman" w:cs="Times New Roman"/>
          <w:sz w:val="24"/>
        </w:rPr>
        <w:t xml:space="preserve">Az </w:t>
      </w:r>
      <w:r w:rsidR="00DB42E9" w:rsidRPr="000C44F6">
        <w:rPr>
          <w:rFonts w:ascii="Times New Roman" w:hAnsi="Times New Roman" w:cs="Times New Roman"/>
          <w:sz w:val="24"/>
        </w:rPr>
        <w:t>EKB</w:t>
      </w:r>
      <w:r w:rsidRPr="000C44F6">
        <w:rPr>
          <w:rFonts w:ascii="Times New Roman" w:hAnsi="Times New Roman" w:cs="Times New Roman"/>
          <w:sz w:val="24"/>
        </w:rPr>
        <w:t xml:space="preserve"> lap az indulása</w:t>
      </w:r>
      <w:r w:rsidR="00875854">
        <w:rPr>
          <w:rFonts w:ascii="Times New Roman" w:hAnsi="Times New Roman" w:cs="Times New Roman"/>
          <w:sz w:val="24"/>
        </w:rPr>
        <w:t>kor</w:t>
      </w:r>
      <w:r w:rsidRPr="000C44F6">
        <w:rPr>
          <w:rFonts w:ascii="Times New Roman" w:hAnsi="Times New Roman" w:cs="Times New Roman"/>
          <w:sz w:val="24"/>
        </w:rPr>
        <w:t xml:space="preserve"> Excel programban</w:t>
      </w:r>
      <w:r w:rsidR="00A867E2" w:rsidRPr="000C44F6">
        <w:rPr>
          <w:rFonts w:ascii="Times New Roman" w:hAnsi="Times New Roman" w:cs="Times New Roman"/>
          <w:sz w:val="24"/>
        </w:rPr>
        <w:t xml:space="preserve"> </w:t>
      </w:r>
      <w:r w:rsidR="00740D1A" w:rsidRPr="000C44F6">
        <w:rPr>
          <w:rFonts w:ascii="Times New Roman" w:hAnsi="Times New Roman" w:cs="Times New Roman"/>
          <w:sz w:val="24"/>
        </w:rPr>
        <w:t>kitölthető</w:t>
      </w:r>
      <w:r w:rsidR="00DB42E9" w:rsidRPr="000C44F6">
        <w:rPr>
          <w:rFonts w:ascii="Times New Roman" w:hAnsi="Times New Roman" w:cs="Times New Roman"/>
          <w:sz w:val="24"/>
        </w:rPr>
        <w:t xml:space="preserve"> és</w:t>
      </w:r>
      <w:r w:rsidRPr="000C44F6">
        <w:rPr>
          <w:rFonts w:ascii="Times New Roman" w:hAnsi="Times New Roman" w:cs="Times New Roman"/>
          <w:sz w:val="24"/>
        </w:rPr>
        <w:t xml:space="preserve"> </w:t>
      </w:r>
      <w:r w:rsidR="009553E8" w:rsidRPr="000C44F6">
        <w:rPr>
          <w:rFonts w:ascii="Times New Roman" w:hAnsi="Times New Roman" w:cs="Times New Roman"/>
          <w:sz w:val="24"/>
        </w:rPr>
        <w:t xml:space="preserve">belső ellenőrzéssel </w:t>
      </w:r>
      <w:r w:rsidRPr="000C44F6">
        <w:rPr>
          <w:rFonts w:ascii="Times New Roman" w:hAnsi="Times New Roman" w:cs="Times New Roman"/>
          <w:sz w:val="24"/>
        </w:rPr>
        <w:t xml:space="preserve">is </w:t>
      </w:r>
      <w:r w:rsidR="00DB42E9" w:rsidRPr="000C44F6">
        <w:rPr>
          <w:rFonts w:ascii="Times New Roman" w:hAnsi="Times New Roman" w:cs="Times New Roman"/>
          <w:sz w:val="24"/>
        </w:rPr>
        <w:t>ellátott</w:t>
      </w:r>
      <w:r w:rsidR="00875854">
        <w:rPr>
          <w:rFonts w:ascii="Times New Roman" w:hAnsi="Times New Roman" w:cs="Times New Roman"/>
          <w:sz w:val="24"/>
        </w:rPr>
        <w:t xml:space="preserve"> volt</w:t>
      </w:r>
      <w:r w:rsidR="00740D1A" w:rsidRPr="000C44F6">
        <w:rPr>
          <w:rFonts w:ascii="Times New Roman" w:hAnsi="Times New Roman" w:cs="Times New Roman"/>
          <w:sz w:val="24"/>
        </w:rPr>
        <w:t xml:space="preserve">. </w:t>
      </w:r>
      <w:r w:rsidR="001755F6">
        <w:rPr>
          <w:rFonts w:ascii="Times New Roman" w:hAnsi="Times New Roman" w:cs="Times New Roman"/>
          <w:sz w:val="24"/>
        </w:rPr>
        <w:t>I</w:t>
      </w:r>
      <w:r w:rsidR="00DB42E9" w:rsidRPr="000C44F6">
        <w:rPr>
          <w:rFonts w:ascii="Times New Roman" w:hAnsi="Times New Roman" w:cs="Times New Roman"/>
          <w:sz w:val="24"/>
        </w:rPr>
        <w:t xml:space="preserve">nformatikai fejlesztésnek köszönhetően </w:t>
      </w:r>
      <w:r w:rsidR="00875854">
        <w:rPr>
          <w:rFonts w:ascii="Times New Roman" w:hAnsi="Times New Roman" w:cs="Times New Roman"/>
          <w:sz w:val="24"/>
        </w:rPr>
        <w:t xml:space="preserve">később </w:t>
      </w:r>
      <w:r w:rsidR="00DB42E9" w:rsidRPr="000C44F6">
        <w:rPr>
          <w:rFonts w:ascii="Times New Roman" w:hAnsi="Times New Roman" w:cs="Times New Roman"/>
          <w:sz w:val="24"/>
        </w:rPr>
        <w:t xml:space="preserve">elkészült az </w:t>
      </w:r>
      <w:r w:rsidR="009553E8" w:rsidRPr="000C44F6">
        <w:rPr>
          <w:rFonts w:ascii="Times New Roman" w:hAnsi="Times New Roman" w:cs="Times New Roman"/>
          <w:sz w:val="24"/>
        </w:rPr>
        <w:t>ESZR</w:t>
      </w:r>
      <w:r w:rsidR="001755F6">
        <w:rPr>
          <w:rFonts w:ascii="Times New Roman" w:hAnsi="Times New Roman" w:cs="Times New Roman"/>
          <w:sz w:val="24"/>
        </w:rPr>
        <w:t xml:space="preserve"> (Erdészeti Szakmai Rendszer)</w:t>
      </w:r>
      <w:r w:rsidR="00DB42E9" w:rsidRPr="000C44F6">
        <w:rPr>
          <w:rFonts w:ascii="Times New Roman" w:hAnsi="Times New Roman" w:cs="Times New Roman"/>
          <w:sz w:val="24"/>
        </w:rPr>
        <w:t>, amely</w:t>
      </w:r>
      <w:r w:rsidR="009553E8" w:rsidRPr="000C44F6">
        <w:rPr>
          <w:rFonts w:ascii="Times New Roman" w:hAnsi="Times New Roman" w:cs="Times New Roman"/>
          <w:sz w:val="24"/>
        </w:rPr>
        <w:t xml:space="preserve"> </w:t>
      </w:r>
      <w:r w:rsidR="00DB42E9" w:rsidRPr="000C44F6">
        <w:rPr>
          <w:rFonts w:ascii="Times New Roman" w:hAnsi="Times New Roman" w:cs="Times New Roman"/>
          <w:sz w:val="24"/>
        </w:rPr>
        <w:t>az állami erdőgazdaságok saját adatbázisa</w:t>
      </w:r>
      <w:r w:rsidR="009553E8" w:rsidRPr="000C44F6">
        <w:rPr>
          <w:rFonts w:ascii="Times New Roman" w:hAnsi="Times New Roman" w:cs="Times New Roman"/>
          <w:sz w:val="24"/>
        </w:rPr>
        <w:t xml:space="preserve"> </w:t>
      </w:r>
      <w:r w:rsidR="00DB42E9" w:rsidRPr="000C44F6">
        <w:rPr>
          <w:rFonts w:ascii="Times New Roman" w:hAnsi="Times New Roman" w:cs="Times New Roman"/>
          <w:sz w:val="24"/>
        </w:rPr>
        <w:t xml:space="preserve">az </w:t>
      </w:r>
      <w:r w:rsidR="00516504" w:rsidRPr="000C44F6">
        <w:rPr>
          <w:rFonts w:ascii="Times New Roman" w:hAnsi="Times New Roman" w:cs="Times New Roman"/>
          <w:sz w:val="24"/>
        </w:rPr>
        <w:t>erdőket</w:t>
      </w:r>
      <w:r w:rsidR="009553E8" w:rsidRPr="000C44F6">
        <w:rPr>
          <w:rFonts w:ascii="Times New Roman" w:hAnsi="Times New Roman" w:cs="Times New Roman"/>
          <w:sz w:val="24"/>
        </w:rPr>
        <w:t xml:space="preserve"> érintő ügy</w:t>
      </w:r>
      <w:r w:rsidR="00DB42E9" w:rsidRPr="000C44F6">
        <w:rPr>
          <w:rFonts w:ascii="Times New Roman" w:hAnsi="Times New Roman" w:cs="Times New Roman"/>
          <w:sz w:val="24"/>
        </w:rPr>
        <w:t xml:space="preserve">ekben. Az ESZR az </w:t>
      </w:r>
      <w:r w:rsidR="00516504" w:rsidRPr="000C44F6">
        <w:rPr>
          <w:rFonts w:ascii="Times New Roman" w:hAnsi="Times New Roman" w:cs="Times New Roman"/>
          <w:sz w:val="24"/>
        </w:rPr>
        <w:t>Erdészeti Szakigazgatási Információs Rendszerből (</w:t>
      </w:r>
      <w:r w:rsidR="009553E8" w:rsidRPr="000C44F6">
        <w:rPr>
          <w:rFonts w:ascii="Times New Roman" w:hAnsi="Times New Roman" w:cs="Times New Roman"/>
          <w:sz w:val="24"/>
        </w:rPr>
        <w:t>ESZIR</w:t>
      </w:r>
      <w:r w:rsidR="00516504" w:rsidRPr="000C44F6">
        <w:rPr>
          <w:rFonts w:ascii="Times New Roman" w:hAnsi="Times New Roman" w:cs="Times New Roman"/>
          <w:sz w:val="24"/>
        </w:rPr>
        <w:t>)</w:t>
      </w:r>
      <w:r w:rsidR="00DB42E9" w:rsidRPr="000C44F6">
        <w:rPr>
          <w:rFonts w:ascii="Times New Roman" w:hAnsi="Times New Roman" w:cs="Times New Roman"/>
          <w:sz w:val="24"/>
        </w:rPr>
        <w:t xml:space="preserve"> 2 hetente frissített adatokat kap.</w:t>
      </w:r>
      <w:r w:rsidR="009553E8" w:rsidRPr="000C44F6">
        <w:rPr>
          <w:rFonts w:ascii="Times New Roman" w:hAnsi="Times New Roman" w:cs="Times New Roman"/>
          <w:sz w:val="24"/>
        </w:rPr>
        <w:t xml:space="preserve"> </w:t>
      </w:r>
      <w:r w:rsidR="001755F6">
        <w:rPr>
          <w:rFonts w:ascii="Times New Roman" w:hAnsi="Times New Roman" w:cs="Times New Roman"/>
          <w:sz w:val="24"/>
        </w:rPr>
        <w:t>Az ESZR által manuális, adatbeviteli munka takarítható meg az erdőgazdaságok számára, akik az EKB lapot az ESZR adatai alapján töltik ki.</w:t>
      </w:r>
    </w:p>
    <w:sectPr w:rsidR="001755F6" w:rsidSect="002504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CD" w:rsidRDefault="00C866CD" w:rsidP="000C44F6">
      <w:pPr>
        <w:spacing w:after="0" w:line="240" w:lineRule="auto"/>
      </w:pPr>
      <w:r>
        <w:separator/>
      </w:r>
    </w:p>
  </w:endnote>
  <w:endnote w:type="continuationSeparator" w:id="0">
    <w:p w:rsidR="00C866CD" w:rsidRDefault="00C866CD" w:rsidP="000C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9597"/>
      <w:docPartObj>
        <w:docPartGallery w:val="Page Numbers (Bottom of Page)"/>
        <w:docPartUnique/>
      </w:docPartObj>
    </w:sdtPr>
    <w:sdtEndPr/>
    <w:sdtContent>
      <w:p w:rsidR="00CD3AB6" w:rsidRDefault="00756859">
        <w:pPr>
          <w:pStyle w:val="llb"/>
          <w:jc w:val="center"/>
        </w:pPr>
        <w:r>
          <w:fldChar w:fldCharType="begin"/>
        </w:r>
        <w:r w:rsidR="0068701D">
          <w:instrText xml:space="preserve"> PAGE   \* MERGEFORMAT </w:instrText>
        </w:r>
        <w:r>
          <w:fldChar w:fldCharType="separate"/>
        </w:r>
        <w:r w:rsidR="00AF3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AB6" w:rsidRDefault="00CD3A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CD" w:rsidRDefault="00C866CD" w:rsidP="000C44F6">
      <w:pPr>
        <w:spacing w:after="0" w:line="240" w:lineRule="auto"/>
      </w:pPr>
      <w:r>
        <w:separator/>
      </w:r>
    </w:p>
  </w:footnote>
  <w:footnote w:type="continuationSeparator" w:id="0">
    <w:p w:rsidR="00C866CD" w:rsidRDefault="00C866CD" w:rsidP="000C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26E5DBB"/>
    <w:multiLevelType w:val="hybridMultilevel"/>
    <w:tmpl w:val="D0201B4C"/>
    <w:lvl w:ilvl="0" w:tplc="677C5ED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32CB9"/>
    <w:multiLevelType w:val="hybridMultilevel"/>
    <w:tmpl w:val="D4E4AB62"/>
    <w:lvl w:ilvl="0" w:tplc="7682DA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006D"/>
    <w:multiLevelType w:val="hybridMultilevel"/>
    <w:tmpl w:val="4F4C77A0"/>
    <w:lvl w:ilvl="0" w:tplc="0C7C685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4557017"/>
    <w:multiLevelType w:val="hybridMultilevel"/>
    <w:tmpl w:val="5BDA541C"/>
    <w:lvl w:ilvl="0" w:tplc="3E1E4E1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E0FFE"/>
    <w:multiLevelType w:val="hybridMultilevel"/>
    <w:tmpl w:val="878C6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778E"/>
    <w:multiLevelType w:val="multilevel"/>
    <w:tmpl w:val="B8264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E19DF"/>
    <w:multiLevelType w:val="hybridMultilevel"/>
    <w:tmpl w:val="3098A4A4"/>
    <w:lvl w:ilvl="0" w:tplc="30F244A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D8689E"/>
    <w:multiLevelType w:val="multilevel"/>
    <w:tmpl w:val="7F72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7"/>
    <w:rsid w:val="00005167"/>
    <w:rsid w:val="00011FBE"/>
    <w:rsid w:val="00034C0F"/>
    <w:rsid w:val="00045E52"/>
    <w:rsid w:val="000A46A1"/>
    <w:rsid w:val="000B2F02"/>
    <w:rsid w:val="000B5083"/>
    <w:rsid w:val="000C44F6"/>
    <w:rsid w:val="000D3624"/>
    <w:rsid w:val="00100D93"/>
    <w:rsid w:val="00113A00"/>
    <w:rsid w:val="00113EF2"/>
    <w:rsid w:val="00117025"/>
    <w:rsid w:val="0012139F"/>
    <w:rsid w:val="00135D93"/>
    <w:rsid w:val="001737D0"/>
    <w:rsid w:val="001755F6"/>
    <w:rsid w:val="001C3144"/>
    <w:rsid w:val="001C50B8"/>
    <w:rsid w:val="001D3BFE"/>
    <w:rsid w:val="0024269F"/>
    <w:rsid w:val="00250482"/>
    <w:rsid w:val="0025565B"/>
    <w:rsid w:val="00263EC4"/>
    <w:rsid w:val="002710C1"/>
    <w:rsid w:val="002C2940"/>
    <w:rsid w:val="002C77DB"/>
    <w:rsid w:val="002D2138"/>
    <w:rsid w:val="002F4F4B"/>
    <w:rsid w:val="002F5EF0"/>
    <w:rsid w:val="003032F1"/>
    <w:rsid w:val="00314134"/>
    <w:rsid w:val="003375AB"/>
    <w:rsid w:val="00342000"/>
    <w:rsid w:val="00371C07"/>
    <w:rsid w:val="00381934"/>
    <w:rsid w:val="00381C43"/>
    <w:rsid w:val="00393F03"/>
    <w:rsid w:val="00394973"/>
    <w:rsid w:val="003F25FB"/>
    <w:rsid w:val="003F53A1"/>
    <w:rsid w:val="003F77E3"/>
    <w:rsid w:val="00450EE0"/>
    <w:rsid w:val="00467325"/>
    <w:rsid w:val="00487B75"/>
    <w:rsid w:val="004D4427"/>
    <w:rsid w:val="005052D6"/>
    <w:rsid w:val="00516504"/>
    <w:rsid w:val="00544092"/>
    <w:rsid w:val="0059214C"/>
    <w:rsid w:val="005E2E61"/>
    <w:rsid w:val="006202F3"/>
    <w:rsid w:val="0062787F"/>
    <w:rsid w:val="00632F37"/>
    <w:rsid w:val="00637383"/>
    <w:rsid w:val="00660BEC"/>
    <w:rsid w:val="00667585"/>
    <w:rsid w:val="0068701D"/>
    <w:rsid w:val="006D0953"/>
    <w:rsid w:val="006D491B"/>
    <w:rsid w:val="006D4AF8"/>
    <w:rsid w:val="006F6C32"/>
    <w:rsid w:val="007110DA"/>
    <w:rsid w:val="00725134"/>
    <w:rsid w:val="00740D1A"/>
    <w:rsid w:val="00756859"/>
    <w:rsid w:val="007C1133"/>
    <w:rsid w:val="007D32F9"/>
    <w:rsid w:val="007E66E8"/>
    <w:rsid w:val="008128E0"/>
    <w:rsid w:val="00836DB1"/>
    <w:rsid w:val="008420E8"/>
    <w:rsid w:val="00855EF2"/>
    <w:rsid w:val="00860F28"/>
    <w:rsid w:val="00870318"/>
    <w:rsid w:val="00873BE4"/>
    <w:rsid w:val="00875854"/>
    <w:rsid w:val="008F3E90"/>
    <w:rsid w:val="00910389"/>
    <w:rsid w:val="0092511D"/>
    <w:rsid w:val="0094268B"/>
    <w:rsid w:val="0094359F"/>
    <w:rsid w:val="009553E8"/>
    <w:rsid w:val="009802D0"/>
    <w:rsid w:val="00993F65"/>
    <w:rsid w:val="009B0D8F"/>
    <w:rsid w:val="009D18A1"/>
    <w:rsid w:val="009D53E1"/>
    <w:rsid w:val="009E4B93"/>
    <w:rsid w:val="009E755A"/>
    <w:rsid w:val="009F01FF"/>
    <w:rsid w:val="00A15A77"/>
    <w:rsid w:val="00A33A89"/>
    <w:rsid w:val="00A572BA"/>
    <w:rsid w:val="00A70797"/>
    <w:rsid w:val="00A769BA"/>
    <w:rsid w:val="00A867E2"/>
    <w:rsid w:val="00AA0BA9"/>
    <w:rsid w:val="00AA4DDF"/>
    <w:rsid w:val="00AB6EA9"/>
    <w:rsid w:val="00AF35E4"/>
    <w:rsid w:val="00B21A5B"/>
    <w:rsid w:val="00B62E03"/>
    <w:rsid w:val="00B66193"/>
    <w:rsid w:val="00B856DB"/>
    <w:rsid w:val="00B91868"/>
    <w:rsid w:val="00BA496F"/>
    <w:rsid w:val="00BD0C5E"/>
    <w:rsid w:val="00BD16E5"/>
    <w:rsid w:val="00BF1F40"/>
    <w:rsid w:val="00C16707"/>
    <w:rsid w:val="00C179E9"/>
    <w:rsid w:val="00C202FB"/>
    <w:rsid w:val="00C557D1"/>
    <w:rsid w:val="00C61265"/>
    <w:rsid w:val="00C66F9F"/>
    <w:rsid w:val="00C840C1"/>
    <w:rsid w:val="00C866CD"/>
    <w:rsid w:val="00C90041"/>
    <w:rsid w:val="00C914F8"/>
    <w:rsid w:val="00CA7877"/>
    <w:rsid w:val="00CD3AB6"/>
    <w:rsid w:val="00CE233C"/>
    <w:rsid w:val="00CF19C8"/>
    <w:rsid w:val="00D450D6"/>
    <w:rsid w:val="00D46E55"/>
    <w:rsid w:val="00D52980"/>
    <w:rsid w:val="00D54DD8"/>
    <w:rsid w:val="00D56CFB"/>
    <w:rsid w:val="00D62C9B"/>
    <w:rsid w:val="00D70F3E"/>
    <w:rsid w:val="00D746F7"/>
    <w:rsid w:val="00D84057"/>
    <w:rsid w:val="00D8692E"/>
    <w:rsid w:val="00D90022"/>
    <w:rsid w:val="00D916FC"/>
    <w:rsid w:val="00D91A83"/>
    <w:rsid w:val="00DB0F24"/>
    <w:rsid w:val="00DB42E9"/>
    <w:rsid w:val="00DC2B8B"/>
    <w:rsid w:val="00DC41DD"/>
    <w:rsid w:val="00DC6B2A"/>
    <w:rsid w:val="00DE7849"/>
    <w:rsid w:val="00DF1409"/>
    <w:rsid w:val="00DF4DA3"/>
    <w:rsid w:val="00E14B7D"/>
    <w:rsid w:val="00E5789D"/>
    <w:rsid w:val="00E65D72"/>
    <w:rsid w:val="00E705E3"/>
    <w:rsid w:val="00E95462"/>
    <w:rsid w:val="00EC1D81"/>
    <w:rsid w:val="00EC7B8A"/>
    <w:rsid w:val="00EE5F29"/>
    <w:rsid w:val="00EE6A3C"/>
    <w:rsid w:val="00F01778"/>
    <w:rsid w:val="00F224FD"/>
    <w:rsid w:val="00F52DFE"/>
    <w:rsid w:val="00F57557"/>
    <w:rsid w:val="00F85A00"/>
    <w:rsid w:val="00F90304"/>
    <w:rsid w:val="00FA4C67"/>
    <w:rsid w:val="00FA7098"/>
    <w:rsid w:val="00FA7678"/>
    <w:rsid w:val="00FB3683"/>
    <w:rsid w:val="00FD796E"/>
    <w:rsid w:val="00FE417B"/>
    <w:rsid w:val="00FF10E6"/>
    <w:rsid w:val="00FF273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DC6B2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4F6"/>
  </w:style>
  <w:style w:type="paragraph" w:styleId="llb">
    <w:name w:val="footer"/>
    <w:basedOn w:val="Norml"/>
    <w:link w:val="llb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4F6"/>
  </w:style>
  <w:style w:type="paragraph" w:styleId="Kpalrs">
    <w:name w:val="caption"/>
    <w:basedOn w:val="Norml"/>
    <w:next w:val="Norml"/>
    <w:uiPriority w:val="35"/>
    <w:unhideWhenUsed/>
    <w:qFormat/>
    <w:rsid w:val="005052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DC6B2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4F6"/>
  </w:style>
  <w:style w:type="paragraph" w:styleId="llb">
    <w:name w:val="footer"/>
    <w:basedOn w:val="Norml"/>
    <w:link w:val="llb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4F6"/>
  </w:style>
  <w:style w:type="paragraph" w:styleId="Kpalrs">
    <w:name w:val="caption"/>
    <w:basedOn w:val="Norml"/>
    <w:next w:val="Norml"/>
    <w:uiPriority w:val="35"/>
    <w:unhideWhenUsed/>
    <w:qFormat/>
    <w:rsid w:val="005052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2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9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8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3\OSAP\IG&#201;NYFELM&#201;R&#336;K\k&#233;rd&#337;&#237;vek\1255%20(2019)%20%20(v&#225;laszok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'[1255 (2019)  (válaszok).xlsx]A(z) 1. lapon lévő válaszok'!$B$23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'[1255 (2019)  (válaszok).xlsx]A(z) 1. lapon lévő válaszok'!$C$22:$H$22</c:f>
              <c:strCache>
                <c:ptCount val="6"/>
                <c:pt idx="0">
                  <c:v>Ismertség</c:v>
                </c:pt>
                <c:pt idx="1">
                  <c:v>Fontosság</c:v>
                </c:pt>
                <c:pt idx="2">
                  <c:v>Teljesség</c:v>
                </c:pt>
                <c:pt idx="3">
                  <c:v>Megbízhatóság</c:v>
                </c:pt>
                <c:pt idx="4">
                  <c:v>Publikálás dátuma</c:v>
                </c:pt>
                <c:pt idx="5">
                  <c:v>Elérhetőség</c:v>
                </c:pt>
              </c:strCache>
            </c:strRef>
          </c:cat>
          <c:val>
            <c:numRef>
              <c:f>'[1255 (2019)  (válaszok).xlsx]A(z) 1. lapon lévő válaszok'!$C$23:$H$23</c:f>
              <c:numCache>
                <c:formatCode>General</c:formatCode>
                <c:ptCount val="6"/>
                <c:pt idx="0">
                  <c:v>3.5</c:v>
                </c:pt>
                <c:pt idx="1">
                  <c:v>4.5</c:v>
                </c:pt>
                <c:pt idx="2">
                  <c:v>4</c:v>
                </c:pt>
                <c:pt idx="3">
                  <c:v>3.5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'[1255 (2019)  (válaszok).xlsx]A(z) 1. lapon lévő válaszok'!$B$24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'[1255 (2019)  (válaszok).xlsx]A(z) 1. lapon lévő válaszok'!$C$22:$H$22</c:f>
              <c:strCache>
                <c:ptCount val="6"/>
                <c:pt idx="0">
                  <c:v>Ismertség</c:v>
                </c:pt>
                <c:pt idx="1">
                  <c:v>Fontosság</c:v>
                </c:pt>
                <c:pt idx="2">
                  <c:v>Teljesség</c:v>
                </c:pt>
                <c:pt idx="3">
                  <c:v>Megbízhatóság</c:v>
                </c:pt>
                <c:pt idx="4">
                  <c:v>Publikálás dátuma</c:v>
                </c:pt>
                <c:pt idx="5">
                  <c:v>Elérhetőség</c:v>
                </c:pt>
              </c:strCache>
            </c:strRef>
          </c:cat>
          <c:val>
            <c:numRef>
              <c:f>'[1255 (2019)  (válaszok).xlsx]A(z) 1. lapon lévő válaszok'!$C$24:$H$24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'[1255 (2019)  (válaszok).xlsx]A(z) 1. lapon lévő válaszok'!$B$25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'[1255 (2019)  (válaszok).xlsx]A(z) 1. lapon lévő válaszok'!$C$22:$H$22</c:f>
              <c:strCache>
                <c:ptCount val="6"/>
                <c:pt idx="0">
                  <c:v>Ismertség</c:v>
                </c:pt>
                <c:pt idx="1">
                  <c:v>Fontosság</c:v>
                </c:pt>
                <c:pt idx="2">
                  <c:v>Teljesség</c:v>
                </c:pt>
                <c:pt idx="3">
                  <c:v>Megbízhatóság</c:v>
                </c:pt>
                <c:pt idx="4">
                  <c:v>Publikálás dátuma</c:v>
                </c:pt>
                <c:pt idx="5">
                  <c:v>Elérhetőség</c:v>
                </c:pt>
              </c:strCache>
            </c:strRef>
          </c:cat>
          <c:val>
            <c:numRef>
              <c:f>'[1255 (2019)  (válaszok).xlsx]A(z) 1. lapon lévő válaszok'!$C$25:$H$25</c:f>
              <c:numCache>
                <c:formatCode>General</c:formatCode>
                <c:ptCount val="6"/>
                <c:pt idx="0">
                  <c:v>4</c:v>
                </c:pt>
                <c:pt idx="1">
                  <c:v>4.5</c:v>
                </c:pt>
                <c:pt idx="2">
                  <c:v>3.5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10176"/>
        <c:axId val="149411712"/>
      </c:barChart>
      <c:catAx>
        <c:axId val="14941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411712"/>
        <c:crosses val="autoZero"/>
        <c:auto val="1"/>
        <c:lblAlgn val="ctr"/>
        <c:lblOffset val="100"/>
        <c:noMultiLvlLbl val="0"/>
      </c:catAx>
      <c:valAx>
        <c:axId val="149411712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Elégedettség 1-5 skálán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410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2785C-A8E7-4DA9-A401-8AC490B2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3</cp:revision>
  <dcterms:created xsi:type="dcterms:W3CDTF">2023-06-13T08:36:00Z</dcterms:created>
  <dcterms:modified xsi:type="dcterms:W3CDTF">2023-06-13T08:44:00Z</dcterms:modified>
</cp:coreProperties>
</file>