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110" w:rsidRDefault="00D84CA5">
      <w:pPr>
        <w:pStyle w:val="Cm"/>
      </w:pPr>
      <w:r>
        <w:t>Statisztikai közlemény</w:t>
      </w:r>
    </w:p>
    <w:p w:rsidR="00BD2110" w:rsidRDefault="00D84CA5">
      <w:pPr>
        <w:pStyle w:val="Alcm"/>
      </w:pPr>
      <w:r>
        <w:t>a „Beszámoló az erdőterületről, az erdősítésekről és a fakitermelésekről” c. 2022. évi adatfelvételről</w:t>
      </w:r>
    </w:p>
    <w:p w:rsidR="00BD2110" w:rsidRDefault="00D84CA5">
      <w:pPr>
        <w:pStyle w:val="Dtum"/>
      </w:pPr>
      <w:r>
        <w:t>Nyomtatás ideje: 2023 október 17.</w:t>
      </w:r>
    </w:p>
    <w:p w:rsidR="00BD2110" w:rsidRDefault="00D84CA5">
      <w:pPr>
        <w:pStyle w:val="Cmsor1"/>
      </w:pPr>
      <w:bookmarkStart w:id="0" w:name="erdőterület"/>
      <w:r>
        <w:t>1. Erdőterület</w:t>
      </w:r>
    </w:p>
    <w:p w:rsidR="00BD2110" w:rsidRDefault="00D84CA5">
      <w:pPr>
        <w:pStyle w:val="FirstParagraph"/>
      </w:pPr>
      <w:r>
        <w:t>Az erdőtervezett (erdő és egyéb részlet) terület a 2022. évi lezárt statisztikai állapot szerint 2.072,2 ezer hektár (1. ábra), amiből 1.956,5 ezer hektár az erdőrészletek összes területe (2. ábra). A tavalyi évhez képest a változások: az összes erdőtervez</w:t>
      </w:r>
      <w:r>
        <w:t>ett területben 8,5 ezer hektár, az erdőrészletek területében 8,1 ezer hektár növekedés.</w:t>
      </w:r>
    </w:p>
    <w:p w:rsidR="00BD2110" w:rsidRDefault="00D84CA5">
      <w:pPr>
        <w:pStyle w:val="CaptionedFigure"/>
      </w:pPr>
      <w:r>
        <w:rPr>
          <w:noProof/>
          <w:lang w:val="hu-HU" w:eastAsia="hu-HU"/>
        </w:rPr>
        <w:drawing>
          <wp:inline distT="0" distB="0" distL="0" distR="0">
            <wp:extent cx="5969000" cy="2238375"/>
            <wp:effectExtent l="0" t="0" r="0" b="0"/>
            <wp:docPr id="21" name="Picture" descr="1. ábra Erdőgazdálkodási célú területek változása tulajdonforma szerinti megbontásban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" descr="1254_files/figure-docx/abra_1-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110" w:rsidRDefault="00D84CA5">
      <w:pPr>
        <w:pStyle w:val="ImageCaption"/>
      </w:pPr>
      <w:r>
        <w:t>1. ábra Erdőgazdálkodási célú területek változása tulajdonforma szerinti megbontásban.</w:t>
      </w:r>
    </w:p>
    <w:p w:rsidR="00BD2110" w:rsidRDefault="00D84CA5">
      <w:pPr>
        <w:pStyle w:val="CaptionedFigure"/>
      </w:pPr>
      <w:r>
        <w:rPr>
          <w:noProof/>
          <w:lang w:val="hu-HU" w:eastAsia="hu-HU"/>
        </w:rPr>
        <w:drawing>
          <wp:inline distT="0" distB="0" distL="0" distR="0">
            <wp:extent cx="5969000" cy="2238375"/>
            <wp:effectExtent l="0" t="0" r="0" b="0"/>
            <wp:docPr id="24" name="Picture" descr="2. ábra Gazdasági és egyéb elsődleges rendeltetésű erdőrészletek területe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" descr="1254_files/figure-docx/abra_2-1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110" w:rsidRDefault="00D84CA5">
      <w:pPr>
        <w:pStyle w:val="ImageCaption"/>
      </w:pPr>
      <w:r>
        <w:t>2. ábra Gazdasági és egyéb elsődleges rendeltetésű erdőrészletek területe.</w:t>
      </w:r>
    </w:p>
    <w:p w:rsidR="00BD2110" w:rsidRDefault="00D84CA5">
      <w:pPr>
        <w:pStyle w:val="Szvegtrzs"/>
      </w:pPr>
      <w:r>
        <w:lastRenderedPageBreak/>
        <w:t>Az</w:t>
      </w:r>
      <w:r>
        <w:t xml:space="preserve"> erdőtervezett erdőterület 56 %-a állami tulajdonban van. Az erdőrészletek jelentős, egyre növekvő hányada (jelenleg 42 %) nem gazdasági rendeltetésű. A szabad rendelkezésű erdők (szre) területe 14,1 ezer hektár, A teljes nyilvántartott erdőterület (erdőré</w:t>
      </w:r>
      <w:r>
        <w:t>szlet + egyéb részlet + szre) így 2.086.3 ezer hektár.</w:t>
      </w:r>
    </w:p>
    <w:p w:rsidR="00BD2110" w:rsidRDefault="00D84CA5">
      <w:r>
        <w:br w:type="page"/>
      </w:r>
    </w:p>
    <w:p w:rsidR="00BD2110" w:rsidRDefault="00D84CA5">
      <w:pPr>
        <w:pStyle w:val="Cmsor1"/>
      </w:pPr>
      <w:bookmarkStart w:id="1" w:name="fahasználati-módok"/>
      <w:bookmarkEnd w:id="0"/>
      <w:r>
        <w:lastRenderedPageBreak/>
        <w:t>2. Fahasználati módok</w:t>
      </w:r>
    </w:p>
    <w:p w:rsidR="00BD2110" w:rsidRDefault="00D84CA5">
      <w:pPr>
        <w:pStyle w:val="Cmsor2"/>
      </w:pPr>
      <w:bookmarkStart w:id="2" w:name="fahasználatok-területi-adatai"/>
      <w:r>
        <w:t>2.1. Fahasználatok területi adatai</w:t>
      </w:r>
    </w:p>
    <w:p w:rsidR="00BD2110" w:rsidRDefault="00D84CA5">
      <w:pPr>
        <w:pStyle w:val="FirstParagraph"/>
      </w:pPr>
      <w:r>
        <w:t>A fahasználati módok megnevezései a jogszabályi változások következtében kisebb-nagyobb mértékben módosultak. A 2017. évtől a szálalás helyébe</w:t>
      </w:r>
      <w:r>
        <w:t xml:space="preserve"> a készletgondozó használat, a készletgondozó használat helyébe pedig a haszonvételi gyérítés lépett.</w:t>
      </w:r>
    </w:p>
    <w:p w:rsidR="00BD2110" w:rsidRDefault="00D84CA5">
      <w:pPr>
        <w:pStyle w:val="Szvegtrzs"/>
      </w:pPr>
      <w:r>
        <w:t>2022-ben mindösszesen 116,5 ezer hektár (az erdőrészletek területének 6 %-a) volt a fakitermeléssel (3. ábra), ebből 37,6 ezer hektár erdőfelújítási lehet</w:t>
      </w:r>
      <w:r>
        <w:t xml:space="preserve">őséghez kötődő véghasználattal (tarvágás, felújítóvágás, szálalóvágás), 62,3 ezer pedig előhasználattal (tisztítások, törzskiválasztó és növedékfokozó gyérítések) érintett terület. Törzskiválasztó gyérítést 22,1 ezer hektáron végeztek, a tarvágás területe </w:t>
      </w:r>
      <w:r>
        <w:t xml:space="preserve">18,7 ezer ha, a fokozatos felújítóvágásé 13,9 ezer hektár volt. Tarvágásokat idegenhonos fafajokból álló kultúrerdőkben és faültetvényekben, ill. esetleg fafajcsere esetén végeznek. Ahol a mageredetű természetes felújítás lehetőségei adottak, ott azt kell </w:t>
      </w:r>
      <w:r>
        <w:t>alkalmazni. A fahasználattal érintett összes terület az elmúlt évben erőteljesebben nőtt.</w:t>
      </w:r>
    </w:p>
    <w:p w:rsidR="00BD2110" w:rsidRDefault="00D84CA5">
      <w:pPr>
        <w:pStyle w:val="CaptionedFigure"/>
      </w:pPr>
      <w:r>
        <w:rPr>
          <w:noProof/>
          <w:lang w:val="hu-HU" w:eastAsia="hu-HU"/>
        </w:rPr>
        <w:drawing>
          <wp:inline distT="0" distB="0" distL="0" distR="0">
            <wp:extent cx="5969000" cy="4476750"/>
            <wp:effectExtent l="0" t="0" r="0" b="0"/>
            <wp:docPr id="28" name="Picture" descr="3. ábra Fakitermeléssel érintett területek változása fahasználati módonként 1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" descr="1254_files/figure-docx/abra_3-1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110" w:rsidRDefault="00D84CA5">
      <w:pPr>
        <w:pStyle w:val="ImageCaption"/>
      </w:pPr>
      <w:r>
        <w:t>3. ábra Fakitermeléssel érintett területek változása fahasználati módonként 1.</w:t>
      </w:r>
    </w:p>
    <w:p w:rsidR="00BD2110" w:rsidRDefault="00D84CA5">
      <w:pPr>
        <w:pStyle w:val="CaptionedFigure"/>
      </w:pPr>
      <w:r>
        <w:rPr>
          <w:noProof/>
          <w:lang w:val="hu-HU" w:eastAsia="hu-HU"/>
        </w:rPr>
        <w:lastRenderedPageBreak/>
        <w:drawing>
          <wp:inline distT="0" distB="0" distL="0" distR="0">
            <wp:extent cx="5969000" cy="2984500"/>
            <wp:effectExtent l="0" t="0" r="0" b="0"/>
            <wp:docPr id="31" name="Picture" descr="4. ábra Fakitermeléssel érintett területek változása fahasználati módonként 2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" descr="1254_files/figure-docx/abra_4-1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2984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110" w:rsidRDefault="00D84CA5">
      <w:pPr>
        <w:pStyle w:val="ImageCaption"/>
      </w:pPr>
      <w:r>
        <w:t>4. ábra Fakitermeléssel érintett területek változása fahasználati módonként 2.</w:t>
      </w:r>
    </w:p>
    <w:p w:rsidR="00BD2110" w:rsidRDefault="00D84CA5">
      <w:pPr>
        <w:pStyle w:val="CaptionedFigure"/>
      </w:pPr>
      <w:r>
        <w:rPr>
          <w:noProof/>
          <w:lang w:val="hu-HU" w:eastAsia="hu-HU"/>
        </w:rPr>
        <w:drawing>
          <wp:inline distT="0" distB="0" distL="0" distR="0">
            <wp:extent cx="5969000" cy="2984500"/>
            <wp:effectExtent l="0" t="0" r="0" b="0"/>
            <wp:docPr id="34" name="Picture" descr="5. ábra Fakitermeléssel érintett területek fahasználati csoportonként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" descr="1254_files/figure-docx/abra_5-1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2984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110" w:rsidRDefault="00D84CA5">
      <w:pPr>
        <w:pStyle w:val="ImageCaption"/>
      </w:pPr>
      <w:r>
        <w:t>5.</w:t>
      </w:r>
      <w:r>
        <w:t xml:space="preserve"> ábra Fakitermeléssel érintett területek fahasználati csoportonként.</w:t>
      </w:r>
    </w:p>
    <w:p w:rsidR="00BD2110" w:rsidRDefault="00D84CA5">
      <w:pPr>
        <w:pStyle w:val="Szvegtrzs"/>
      </w:pPr>
      <w:r>
        <w:t>A tisztítások és a törzskiválasztó gyérítések területe évekig tartó csökkennő tendenciát követően 2022-ben nőtt. A legnagyobb mérvű „kilengések” - elsősorban az évenként eltérő intenzitás</w:t>
      </w:r>
      <w:r>
        <w:t>ú abiotikus károk következtében - az egészségügyi fakitermelésben (EÜ) figyelhetők meg. 2015 óta azonban az EÜ területe csökkenő tendenciájú. A véghasználatok (tarvágás, fokozatos felújítóvágás és szálalóvágás) összes területe 30-35 ezer hektár körül ingad</w:t>
      </w:r>
      <w:r>
        <w:t>ozik, míg az előhasználatok (tisztítások, gyérítések) területe a 2011 és 2020 között fokozatosan csökkent, majd az elmúlt két évben ismét nőtt (5. ábra). A folyamatosabb erdőborítást biztosító készletgondozó használat és haszonvételi gyérítés együttes terü</w:t>
      </w:r>
      <w:r>
        <w:t>lete az utóbbi időkben nem nagyon változott.</w:t>
      </w:r>
    </w:p>
    <w:p w:rsidR="00BD2110" w:rsidRDefault="00D84CA5">
      <w:pPr>
        <w:pStyle w:val="Cmsor1"/>
      </w:pPr>
      <w:bookmarkStart w:id="3" w:name="fahasználatok-bruttó-fatérfogat-adatai"/>
      <w:bookmarkEnd w:id="1"/>
      <w:bookmarkEnd w:id="2"/>
      <w:r>
        <w:lastRenderedPageBreak/>
        <w:t>2.2. Fahasználatok bruttó fatérfogat adatai</w:t>
      </w:r>
    </w:p>
    <w:p w:rsidR="00BD2110" w:rsidRDefault="00D84CA5">
      <w:pPr>
        <w:pStyle w:val="FirstParagraph"/>
      </w:pPr>
      <w:r>
        <w:t>A 2022. évben mindösszesen 8,2 millió bruttó m</w:t>
      </w:r>
      <w:r>
        <w:rPr>
          <w:vertAlign w:val="superscript"/>
        </w:rPr>
        <w:t>3</w:t>
      </w:r>
      <w:r>
        <w:t xml:space="preserve"> faanyag került ki az Országos Erdőállomány Adattárban nyilvántartott erdőkből (6. ábra, 7. ábra), ami a tavalyi évhez k</w:t>
      </w:r>
      <w:r>
        <w:t>épest 0,7 millió m</w:t>
      </w:r>
      <w:r>
        <w:rPr>
          <w:vertAlign w:val="superscript"/>
        </w:rPr>
        <w:t>3</w:t>
      </w:r>
      <w:r>
        <w:t>-rel több. A tisztítással kikerült fatérfogat fokozatosan csökken. A kitermelt fatérfogat közel fele (3-4 millió m</w:t>
      </w:r>
      <w:r>
        <w:rPr>
          <w:vertAlign w:val="superscript"/>
        </w:rPr>
        <w:t>3</w:t>
      </w:r>
      <w:r>
        <w:t>) tarvágásból származik.</w:t>
      </w:r>
    </w:p>
    <w:p w:rsidR="00BD2110" w:rsidRDefault="00D84CA5">
      <w:pPr>
        <w:pStyle w:val="CaptionedFigure"/>
      </w:pPr>
      <w:r>
        <w:rPr>
          <w:noProof/>
          <w:lang w:val="hu-HU" w:eastAsia="hu-HU"/>
        </w:rPr>
        <w:drawing>
          <wp:inline distT="0" distB="0" distL="0" distR="0">
            <wp:extent cx="5969000" cy="2984500"/>
            <wp:effectExtent l="0" t="0" r="0" b="0"/>
            <wp:docPr id="39" name="Picture" descr="6. ábra Kitermelt fatérfogat fahasználati módonként 1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" descr="1254_files/figure-docx/abra_6-1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2984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110" w:rsidRDefault="00D84CA5">
      <w:pPr>
        <w:pStyle w:val="ImageCaption"/>
      </w:pPr>
      <w:r>
        <w:t>6. ábra Kitermelt fatérfogat fahasználati módonként 1.</w:t>
      </w:r>
    </w:p>
    <w:p w:rsidR="00BD2110" w:rsidRDefault="00D84CA5">
      <w:pPr>
        <w:pStyle w:val="Szvegtrzs"/>
      </w:pPr>
      <w:r>
        <w:t>2022-ben mintegy 5,8 millió m</w:t>
      </w:r>
      <w:r>
        <w:rPr>
          <w:vertAlign w:val="superscript"/>
        </w:rPr>
        <w:t>3</w:t>
      </w:r>
      <w:r>
        <w:t xml:space="preserve"> volt a vé</w:t>
      </w:r>
      <w:r>
        <w:t>ghasználati, 2,1 millió m</w:t>
      </w:r>
      <w:r>
        <w:rPr>
          <w:vertAlign w:val="superscript"/>
        </w:rPr>
        <w:t>3</w:t>
      </w:r>
      <w:r>
        <w:t xml:space="preserve"> pedig az előhasználati fatérfogat (8. ábra).</w:t>
      </w:r>
    </w:p>
    <w:p w:rsidR="00BD2110" w:rsidRDefault="00D84CA5">
      <w:pPr>
        <w:pStyle w:val="Szvegtrzs"/>
      </w:pPr>
      <w:r>
        <w:t>A fahasználattal érintett területre vetített fatérfogat az előhasználatoknál 2005, véghasználatoknál – a korábbi csökkenést követően – 2016 óta emelkedik (9. ábra). A folyamatos erdőborítást biztosító módszereknél inkább csak ingadozás figyelhető meg.</w:t>
      </w:r>
    </w:p>
    <w:p w:rsidR="00BD2110" w:rsidRDefault="00D84CA5">
      <w:pPr>
        <w:pStyle w:val="Szvegtrzs"/>
      </w:pPr>
      <w:r>
        <w:t>A vé</w:t>
      </w:r>
      <w:r>
        <w:t>ghasználatokon belül a tarvágás esetében a m</w:t>
      </w:r>
      <w:r>
        <w:rPr>
          <w:vertAlign w:val="superscript"/>
        </w:rPr>
        <w:t>3</w:t>
      </w:r>
      <w:r>
        <w:t>/ha értékek kismértékben, de folytonosan emelkednek (10. ábra, 11. ábra). Ezzel szemben a fokozatos felújítóvágásnál az érintett területre számított statisztikák 2016-ig csökkentek, majd ezt követően emelkedtek.</w:t>
      </w:r>
      <w:r>
        <w:t xml:space="preserve"> A redukált területre vetített fatérfogat 2005 óta nő (11. ábra). A redukált terület alkalmazása esetén a fokozatos felújítóvágás és a szálalóvágás közötti különbségek jóval kisebbek.</w:t>
      </w:r>
    </w:p>
    <w:p w:rsidR="00BD2110" w:rsidRDefault="00D84CA5">
      <w:pPr>
        <w:pStyle w:val="CaptionedFigure"/>
      </w:pPr>
      <w:r>
        <w:rPr>
          <w:noProof/>
          <w:lang w:val="hu-HU" w:eastAsia="hu-HU"/>
        </w:rPr>
        <w:lastRenderedPageBreak/>
        <w:drawing>
          <wp:inline distT="0" distB="0" distL="0" distR="0">
            <wp:extent cx="5969000" cy="2984500"/>
            <wp:effectExtent l="0" t="0" r="0" b="0"/>
            <wp:docPr id="42" name="Picture" descr="7. ábra Kitermelt fatérfogat fahasználati módonként 2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" descr="1254_files/figure-docx/abra_7-1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2984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110" w:rsidRDefault="00D84CA5">
      <w:pPr>
        <w:pStyle w:val="ImageCaption"/>
      </w:pPr>
      <w:r>
        <w:t>7. ábra Kitermelt fatérfogat fahasználati módonként 2.</w:t>
      </w:r>
    </w:p>
    <w:p w:rsidR="00BD2110" w:rsidRDefault="00D84CA5">
      <w:pPr>
        <w:pStyle w:val="CaptionedFigure"/>
      </w:pPr>
      <w:r>
        <w:rPr>
          <w:noProof/>
          <w:lang w:val="hu-HU" w:eastAsia="hu-HU"/>
        </w:rPr>
        <w:drawing>
          <wp:inline distT="0" distB="0" distL="0" distR="0">
            <wp:extent cx="5969000" cy="4476750"/>
            <wp:effectExtent l="0" t="0" r="0" b="0"/>
            <wp:docPr id="45" name="Picture" descr="8. ábra Kitermelt fatérfogat fahasználati csoportonként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" descr="1254_files/figure-docx/abra_8-1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110" w:rsidRDefault="00D84CA5">
      <w:pPr>
        <w:pStyle w:val="ImageCaption"/>
      </w:pPr>
      <w:r>
        <w:t>8. ábra Kiter</w:t>
      </w:r>
      <w:r>
        <w:t>melt fatérfogat fahasználati csoportonként.</w:t>
      </w:r>
    </w:p>
    <w:p w:rsidR="00BD2110" w:rsidRDefault="00D84CA5">
      <w:pPr>
        <w:pStyle w:val="CaptionedFigure"/>
      </w:pPr>
      <w:r>
        <w:rPr>
          <w:noProof/>
          <w:lang w:val="hu-HU" w:eastAsia="hu-HU"/>
        </w:rPr>
        <w:lastRenderedPageBreak/>
        <w:drawing>
          <wp:inline distT="0" distB="0" distL="0" distR="0">
            <wp:extent cx="5760000" cy="2880000"/>
            <wp:effectExtent l="0" t="0" r="0" b="0"/>
            <wp:docPr id="48" name="Picture" descr="9. ábra Érintett terület alapján számolt hektáronként kitermelt fatérfogat fahasználati csoportonkén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" descr="1254_files/figure-docx/abra_9-1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110" w:rsidRDefault="00D84CA5">
      <w:pPr>
        <w:pStyle w:val="ImageCaption"/>
      </w:pPr>
      <w:r>
        <w:t>9. ábra Érintett terület alapján számolt hektáronként kitermelt fatérfogat fahasználati csoportonként.</w:t>
      </w:r>
    </w:p>
    <w:p w:rsidR="00BD2110" w:rsidRDefault="00BD2110">
      <w:pPr>
        <w:pStyle w:val="Szvegtrzs"/>
      </w:pPr>
    </w:p>
    <w:p w:rsidR="00BD2110" w:rsidRDefault="00D84CA5">
      <w:pPr>
        <w:pStyle w:val="CaptionedFigure"/>
      </w:pPr>
      <w:r>
        <w:rPr>
          <w:noProof/>
          <w:lang w:val="hu-HU" w:eastAsia="hu-HU"/>
        </w:rPr>
        <w:drawing>
          <wp:inline distT="0" distB="0" distL="0" distR="0">
            <wp:extent cx="5760000" cy="3960000"/>
            <wp:effectExtent l="0" t="0" r="0" b="2540"/>
            <wp:docPr id="51" name="Picture" descr="10. ábra Érintett terület alapján számolt hektáronként kitermelt fatérfogat véghasználatok esetébe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" descr="1254_files/figure-docx/abra_10-1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396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110" w:rsidRDefault="00D84CA5">
      <w:pPr>
        <w:pStyle w:val="ImageCaption"/>
      </w:pPr>
      <w:r>
        <w:t>10. ábra Érintett terület alapján számolt hektáronként kitermelt fatérfogat véghasználatok esetében.</w:t>
      </w:r>
    </w:p>
    <w:p w:rsidR="00BD2110" w:rsidRDefault="00D84CA5">
      <w:pPr>
        <w:pStyle w:val="CaptionedFigure"/>
      </w:pPr>
      <w:r>
        <w:rPr>
          <w:noProof/>
          <w:lang w:val="hu-HU" w:eastAsia="hu-HU"/>
        </w:rPr>
        <w:lastRenderedPageBreak/>
        <w:drawing>
          <wp:inline distT="0" distB="0" distL="0" distR="0">
            <wp:extent cx="5969000" cy="2984500"/>
            <wp:effectExtent l="0" t="0" r="0" b="0"/>
            <wp:docPr id="54" name="Picture" descr="11. ábra Redukált terület alapján számolt hektáronként kitermelt fatérfogat véghasználatok esetében. Az összehasonlítás kedvéért a tarvágással érintett terület m3/ha adatai is szerepelnek az ábrán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" descr="1254_files/figure-docx/abra_11-1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2984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110" w:rsidRDefault="00D84CA5">
      <w:pPr>
        <w:pStyle w:val="ImageCaption"/>
      </w:pPr>
      <w:r>
        <w:t>1</w:t>
      </w:r>
      <w:r>
        <w:t>1. ábra Redukált terület alapján számolt hektáronként kitermelt fatérfogat véghasználatok esetében. Az összehasonlítás kedvéért a tarvágással érintett terület m</w:t>
      </w:r>
      <w:r>
        <w:rPr>
          <w:vertAlign w:val="superscript"/>
        </w:rPr>
        <w:t>3</w:t>
      </w:r>
      <w:r>
        <w:t>/ha adatai is szerepelnek az ábrán.</w:t>
      </w:r>
    </w:p>
    <w:p w:rsidR="00BD2110" w:rsidRDefault="00D84CA5">
      <w:r>
        <w:br w:type="page"/>
      </w:r>
    </w:p>
    <w:p w:rsidR="00BD2110" w:rsidRDefault="00D84CA5">
      <w:pPr>
        <w:pStyle w:val="Cmsor2"/>
      </w:pPr>
      <w:bookmarkStart w:id="4" w:name="fahasználatok-fafajösszetétele"/>
      <w:r>
        <w:lastRenderedPageBreak/>
        <w:t>2.3. Fahasználatok fafajösszetétele</w:t>
      </w:r>
    </w:p>
    <w:p w:rsidR="00BD2110" w:rsidRDefault="00D84CA5">
      <w:pPr>
        <w:pStyle w:val="FirstParagraph"/>
      </w:pPr>
      <w:r>
        <w:t>A kitermelt fatérfogat fafajösszetételét a piaci viszonyok mellett erősen befolyásolja a vágásérett állományok fafajösszetétele ill. egy-egy nagyobb káresemény is. A 2022. évben – a megelőző időszakhoz hasonlóan – a faanyagtermelő erdőkből akácból termelte</w:t>
      </w:r>
      <w:r>
        <w:t>k a legtöbbet, mintegy 1,7 millió m</w:t>
      </w:r>
      <w:r>
        <w:rPr>
          <w:vertAlign w:val="superscript"/>
        </w:rPr>
        <w:t>3</w:t>
      </w:r>
      <w:r>
        <w:t>-t. 1 millió m</w:t>
      </w:r>
      <w:r>
        <w:rPr>
          <w:vertAlign w:val="superscript"/>
        </w:rPr>
        <w:t>3</w:t>
      </w:r>
      <w:r>
        <w:t xml:space="preserve"> fölötti volt a fakitermelés a következő fafajcsoportok esetében: tölgy, nemes nyár, fenyő (12. és 13. ábra).</w:t>
      </w:r>
    </w:p>
    <w:p w:rsidR="00BD2110" w:rsidRDefault="00D84CA5">
      <w:pPr>
        <w:pStyle w:val="CaptionedFigure"/>
      </w:pPr>
      <w:r>
        <w:rPr>
          <w:noProof/>
          <w:lang w:val="hu-HU" w:eastAsia="hu-HU"/>
        </w:rPr>
        <w:drawing>
          <wp:inline distT="0" distB="0" distL="0" distR="0">
            <wp:extent cx="5969000" cy="2984500"/>
            <wp:effectExtent l="0" t="0" r="0" b="0"/>
            <wp:docPr id="57" name="Picture" descr="12. ábra Fafajcsoportonként kitermelt fatérfogat 1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Picture" descr="1254_files/figure-docx/abra_12-1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2984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110" w:rsidRDefault="00D84CA5">
      <w:pPr>
        <w:pStyle w:val="ImageCaption"/>
      </w:pPr>
      <w:r>
        <w:t>12. ábra Fafajcsoportonként kitermelt fatérfogat 1.</w:t>
      </w:r>
    </w:p>
    <w:p w:rsidR="00BD2110" w:rsidRDefault="00D84CA5">
      <w:pPr>
        <w:pStyle w:val="CaptionedFigure"/>
      </w:pPr>
      <w:r>
        <w:rPr>
          <w:noProof/>
          <w:lang w:val="hu-HU" w:eastAsia="hu-HU"/>
        </w:rPr>
        <w:drawing>
          <wp:inline distT="0" distB="0" distL="0" distR="0">
            <wp:extent cx="5969000" cy="2984500"/>
            <wp:effectExtent l="0" t="0" r="0" b="0"/>
            <wp:docPr id="60" name="Picture" descr="13. ábra Fafajcsoportonként kitermelt fatérfogat 2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Picture" descr="1254_files/figure-docx/abra_13-1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2984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110" w:rsidRDefault="00D84CA5">
      <w:pPr>
        <w:pStyle w:val="ImageCaption"/>
      </w:pPr>
      <w:r>
        <w:t>13. ábra Fafajcsoportonként kitermelt f</w:t>
      </w:r>
      <w:r>
        <w:t>atérfogat 2.</w:t>
      </w:r>
    </w:p>
    <w:p w:rsidR="00BD2110" w:rsidRDefault="00D84CA5">
      <w:pPr>
        <w:pStyle w:val="Cmsor2"/>
      </w:pPr>
      <w:bookmarkStart w:id="5" w:name="X8f4fe7c23cf6668740dd5b7c13ac27bedfad49a"/>
      <w:bookmarkEnd w:id="4"/>
      <w:r>
        <w:lastRenderedPageBreak/>
        <w:t>2.4. Erdőfelújítási kötelezettség alá vont területek</w:t>
      </w:r>
    </w:p>
    <w:p w:rsidR="00BD2110" w:rsidRDefault="00D84CA5">
      <w:pPr>
        <w:pStyle w:val="FirstParagraph"/>
      </w:pPr>
      <w:r>
        <w:t>A 2022. év során tarvágást követően 18,7 ezer hektárnyi, fokozatos felújítóvágást követően 3,4 ezer hektárnyi terület került felújítási kötelezettség alá (14. ábra). A kötelezettség alá vont</w:t>
      </w:r>
      <w:r>
        <w:t xml:space="preserve"> területekben hosszabb távon trendszerű változás nem figyelhető meg.</w:t>
      </w:r>
    </w:p>
    <w:p w:rsidR="00BD2110" w:rsidRDefault="00D84CA5">
      <w:pPr>
        <w:pStyle w:val="CaptionedFigure"/>
      </w:pPr>
      <w:r>
        <w:rPr>
          <w:noProof/>
          <w:lang w:val="hu-HU" w:eastAsia="hu-HU"/>
        </w:rPr>
        <w:drawing>
          <wp:inline distT="0" distB="0" distL="0" distR="0">
            <wp:extent cx="5969000" cy="4103687"/>
            <wp:effectExtent l="0" t="0" r="0" b="0"/>
            <wp:docPr id="64" name="Picture" descr="14. ábra Kötelezettség alá került terület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Picture" descr="1254_files/figure-docx/abra_14-1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41036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110" w:rsidRDefault="00D84CA5">
      <w:pPr>
        <w:pStyle w:val="ImageCaption"/>
      </w:pPr>
      <w:r>
        <w:t>14. ábra Kötelezettség alá került terület.</w:t>
      </w:r>
    </w:p>
    <w:p w:rsidR="00BD2110" w:rsidRDefault="00D84CA5">
      <w:r>
        <w:br w:type="page"/>
      </w:r>
    </w:p>
    <w:p w:rsidR="00BD2110" w:rsidRDefault="00D84CA5">
      <w:pPr>
        <w:pStyle w:val="Cmsor1"/>
      </w:pPr>
      <w:bookmarkStart w:id="6" w:name="erdőfelújítás"/>
      <w:bookmarkEnd w:id="3"/>
      <w:bookmarkEnd w:id="5"/>
      <w:r>
        <w:lastRenderedPageBreak/>
        <w:t>3. Erdőfelújítás</w:t>
      </w:r>
    </w:p>
    <w:p w:rsidR="00BD2110" w:rsidRDefault="00D84CA5">
      <w:pPr>
        <w:pStyle w:val="Cmsor2"/>
      </w:pPr>
      <w:bookmarkStart w:id="7" w:name="az-erdőfelújítás-megkezdése"/>
      <w:r>
        <w:t>3.1. Az erdőfelújítás megkezdése</w:t>
      </w:r>
    </w:p>
    <w:p w:rsidR="00BD2110" w:rsidRDefault="00D84CA5">
      <w:pPr>
        <w:pStyle w:val="FirstParagraph"/>
      </w:pPr>
      <w:r>
        <w:t>A sikeres első erdősítés ill. a 2017-es törvénymódosítást követően az erdőfelújítás megkez</w:t>
      </w:r>
      <w:r>
        <w:t>dése a felújítás kezdetének tekinthető. A vonatkozó feltételeket (csemete darabszámok) jogszabály határozza meg. A statisztika csak tarvágást követő erdőfelújítás esetén értelmezett. A 2022. évben 13.923 hektáron kezdték meg az erdőfelújítást, melynek több</w:t>
      </w:r>
      <w:r>
        <w:t xml:space="preserve"> mint a felén (7.407 hektár) akácos célállomány típust találunk (15. ábra, 16. ábra). A megkezdett felújítások összes területe tavalyhoz képest 662 hektárral csökkent.</w:t>
      </w:r>
    </w:p>
    <w:p w:rsidR="00BD2110" w:rsidRDefault="00D84CA5">
      <w:pPr>
        <w:pStyle w:val="CaptionedFigure"/>
      </w:pPr>
      <w:r>
        <w:rPr>
          <w:noProof/>
          <w:lang w:val="hu-HU" w:eastAsia="hu-HU"/>
        </w:rPr>
        <w:drawing>
          <wp:inline distT="0" distB="0" distL="0" distR="0" wp14:anchorId="0F9305C0" wp14:editId="16504FA0">
            <wp:extent cx="5400000" cy="2700000"/>
            <wp:effectExtent l="0" t="0" r="0" b="5715"/>
            <wp:docPr id="69" name="Picture" descr="15. ábra Sikeres első erdősítési ill. erdőfelújítás megkezdési területek célállomány típusonként 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Picture" descr="1254_files/figure-docx/abra_15-1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270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110" w:rsidRDefault="00D84CA5">
      <w:pPr>
        <w:pStyle w:val="ImageCaption"/>
      </w:pPr>
      <w:r>
        <w:t>15. ábra Sikeres első erdősítési ill. erdőfelújítás megkezdési területek célállomány típusonként 1.</w:t>
      </w:r>
    </w:p>
    <w:p w:rsidR="00BD2110" w:rsidRDefault="00D84CA5">
      <w:pPr>
        <w:pStyle w:val="CaptionedFigure"/>
      </w:pPr>
      <w:r>
        <w:rPr>
          <w:noProof/>
          <w:lang w:val="hu-HU" w:eastAsia="hu-HU"/>
        </w:rPr>
        <w:drawing>
          <wp:inline distT="0" distB="0" distL="0" distR="0" wp14:anchorId="220B5B6F" wp14:editId="28BF6E8B">
            <wp:extent cx="5969000" cy="2984500"/>
            <wp:effectExtent l="0" t="0" r="0" b="0"/>
            <wp:docPr id="72" name="Picture" descr="16. ábra Sikeres első erdősítési ill. erdőfelújítás megkezdési területek célállomány típusonként 2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Picture" descr="1254_files/figure-docx/abra_16-1.pn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2984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110" w:rsidRDefault="00D84CA5">
      <w:pPr>
        <w:pStyle w:val="ImageCaption"/>
      </w:pPr>
      <w:r>
        <w:t>16. ábra Sikeres első erdősítési ill. erdőfelújítás megkezdési területek célállomány típusonként 2.</w:t>
      </w:r>
    </w:p>
    <w:p w:rsidR="00BD2110" w:rsidRDefault="00D84CA5">
      <w:pPr>
        <w:pStyle w:val="Cmsor2"/>
      </w:pPr>
      <w:bookmarkStart w:id="8" w:name="folyamatban-lévő-felújítások"/>
      <w:bookmarkEnd w:id="7"/>
      <w:r>
        <w:lastRenderedPageBreak/>
        <w:t>3.2. Folyamatban lévő felújítások</w:t>
      </w:r>
    </w:p>
    <w:p w:rsidR="00BD2110" w:rsidRDefault="00D84CA5">
      <w:pPr>
        <w:pStyle w:val="FirstParagraph"/>
      </w:pPr>
      <w:r>
        <w:t xml:space="preserve">Jogszabály előírja, </w:t>
      </w:r>
      <w:r>
        <w:t>hogy a véghasználatot követően az erdőt fel kell újítani. A felújítás befejezetté nyilvánításáig a területet erdőfelújítási kötelezettség terheli, más szóval kötelezettség alá vont. A folyamatban lévő felújítások területe a kötelezettség alá vont összes te</w:t>
      </w:r>
      <w:r>
        <w:t>rület és az üres területek különbsége.</w:t>
      </w:r>
    </w:p>
    <w:p w:rsidR="00BD2110" w:rsidRDefault="00D84CA5">
      <w:pPr>
        <w:pStyle w:val="Szvegtrzs"/>
      </w:pPr>
      <w:r>
        <w:t>Az adatok értelmezéséhez figyelembe kell venni, hogy az erdőfelújítások befejezésére előírt határidők a 2009. évi erdőtörvény hatályba lépésével nőttek, és ez önmagában is növelheti a kötelezettség alá vont terület st</w:t>
      </w:r>
      <w:r>
        <w:t>atisztikákat. Emellett az adatellenőrzési mechanizmusok 2015. évi módosulása is befolyásolhatja az időbeni változást (ld. a 3.3. fejezetben írottakat). A 2022. évben, a tavalyi évben tapasztaltnál 1,1 ezer hektárral kisebb, 133 ezer hektár volt a folyamatb</w:t>
      </w:r>
      <w:r>
        <w:t>an lévő felújítások területe (felújításpótló telepítések nélkül; 17. ábra, 18. ábra).</w:t>
      </w:r>
    </w:p>
    <w:p w:rsidR="00BD2110" w:rsidRDefault="00D84CA5">
      <w:pPr>
        <w:pStyle w:val="Cmsor2"/>
      </w:pPr>
      <w:bookmarkStart w:id="9" w:name="üres-területek"/>
      <w:bookmarkEnd w:id="8"/>
      <w:r>
        <w:t>3.3. Üres területek</w:t>
      </w:r>
    </w:p>
    <w:p w:rsidR="00BD2110" w:rsidRDefault="00D84CA5">
      <w:pPr>
        <w:pStyle w:val="FirstParagraph"/>
      </w:pPr>
      <w:r>
        <w:t>Azokat a területeket tekintjük üresnek, ahol a véghasználatot már elvégezték, de a felújítást még nem kezdték meg. Ez elsősorban tarvágáshoz köthetően</w:t>
      </w:r>
      <w:r>
        <w:t xml:space="preserve"> fordulhat elő, hiszen fokozatos felújítóvágás ill. szálalóvágás esetében a véghasználat időpontjában már jelen van az újulat. A 2022. évben tarvágást követően 20 ezer hektárnyi ilyen terület volt (19. és 20. ábra). Megjegyzendő, hogy az adatellenőrzési me</w:t>
      </w:r>
      <w:r>
        <w:t>chanizmusok szigorodtak 2015-ben, ami miatt az üres területek kimutatása jóval megbízhatóbbá vált. A grafikonokon 2014 és 2015 között megfigyelhető változás jórészt ennek tudható be.</w:t>
      </w:r>
    </w:p>
    <w:p w:rsidR="00BD2110" w:rsidRDefault="00D84CA5">
      <w:pPr>
        <w:pStyle w:val="Cmsor2"/>
      </w:pPr>
      <w:bookmarkStart w:id="10" w:name="átfutási-idők"/>
      <w:bookmarkEnd w:id="9"/>
      <w:r>
        <w:t>3.4. Átfutási idők</w:t>
      </w:r>
    </w:p>
    <w:p w:rsidR="00BD2110" w:rsidRDefault="00D84CA5">
      <w:pPr>
        <w:pStyle w:val="FirstParagraph"/>
      </w:pPr>
      <w:r>
        <w:t>A felújítás megkezdésétől a befejezéséig tartó időszak</w:t>
      </w:r>
      <w:r>
        <w:t>ot átfutási időnek nevezzük. A legrövidebb átfutási idők 5-7 év körüliek, melyek a gyorsan növő célállomány típusokra jellemzőek (21. ábra) A bükkösök fokozatos felújítóvágásos felújítása 15-20 évet igényel. Több célállomány típusnál az átfutási idő fokoza</w:t>
      </w:r>
      <w:r>
        <w:t>tos növekedése figyelhető meg az utóbbi 15 évben.</w:t>
      </w:r>
    </w:p>
    <w:p w:rsidR="00BD2110" w:rsidRDefault="00D84CA5">
      <w:pPr>
        <w:pStyle w:val="CaptionedFigure"/>
      </w:pPr>
      <w:r>
        <w:rPr>
          <w:noProof/>
          <w:lang w:val="hu-HU" w:eastAsia="hu-HU"/>
        </w:rPr>
        <w:lastRenderedPageBreak/>
        <w:drawing>
          <wp:inline distT="0" distB="0" distL="0" distR="0" wp14:anchorId="53008D55" wp14:editId="573AD09E">
            <wp:extent cx="5969000" cy="2984500"/>
            <wp:effectExtent l="0" t="0" r="0" b="0"/>
            <wp:docPr id="78" name="Picture" descr="17. ábra Sikeres első erdősítési ill. erdőfelújítás megkezdési területek célállomány típusonként 1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Picture" descr="1254_files/figure-docx/abra_17-1.pn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2984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110" w:rsidRDefault="00D84CA5">
      <w:pPr>
        <w:pStyle w:val="ImageCaption"/>
      </w:pPr>
      <w:r>
        <w:t>17. ábra Sikeres első erdősítési ill. </w:t>
      </w:r>
      <w:proofErr w:type="gramStart"/>
      <w:r>
        <w:t>erdőfelújítás</w:t>
      </w:r>
      <w:proofErr w:type="gramEnd"/>
      <w:r>
        <w:t xml:space="preserve"> megkezdési </w:t>
      </w:r>
      <w:proofErr w:type="spellStart"/>
      <w:r>
        <w:t>területek</w:t>
      </w:r>
      <w:proofErr w:type="spellEnd"/>
      <w:r>
        <w:t xml:space="preserve"> </w:t>
      </w:r>
      <w:proofErr w:type="spellStart"/>
      <w:r>
        <w:t>célállomány</w:t>
      </w:r>
      <w:proofErr w:type="spellEnd"/>
      <w:r>
        <w:t xml:space="preserve"> </w:t>
      </w:r>
      <w:proofErr w:type="spellStart"/>
      <w:r>
        <w:t>típusonként</w:t>
      </w:r>
      <w:proofErr w:type="spellEnd"/>
      <w:r>
        <w:t xml:space="preserve"> 1.</w:t>
      </w:r>
    </w:p>
    <w:p w:rsidR="008839D4" w:rsidRDefault="008839D4">
      <w:pPr>
        <w:pStyle w:val="ImageCaption"/>
      </w:pPr>
    </w:p>
    <w:p w:rsidR="008839D4" w:rsidRDefault="008839D4">
      <w:pPr>
        <w:pStyle w:val="ImageCaption"/>
      </w:pPr>
    </w:p>
    <w:p w:rsidR="00BD2110" w:rsidRDefault="00D84CA5">
      <w:pPr>
        <w:pStyle w:val="CaptionedFigure"/>
      </w:pPr>
      <w:r>
        <w:rPr>
          <w:noProof/>
          <w:lang w:val="hu-HU" w:eastAsia="hu-HU"/>
        </w:rPr>
        <w:drawing>
          <wp:inline distT="0" distB="0" distL="0" distR="0" wp14:anchorId="066215F8" wp14:editId="7BF17307">
            <wp:extent cx="5969000" cy="2984500"/>
            <wp:effectExtent l="0" t="0" r="0" b="0"/>
            <wp:docPr id="81" name="Picture" descr="18. ábra Sikeres első erdősítési ill. erdőfelújítás megkezdési területek célállomány típusonként 2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Picture" descr="1254_files/figure-docx/abra_18-1.pn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2984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110" w:rsidRDefault="00D84CA5">
      <w:pPr>
        <w:pStyle w:val="ImageCaption"/>
      </w:pPr>
      <w:r>
        <w:t>18. ábra Sikeres első erdősítési ill. erdőfelújítás megkezdési területek célállomány típusonként 2.</w:t>
      </w:r>
    </w:p>
    <w:p w:rsidR="00BD2110" w:rsidRDefault="00BD2110">
      <w:pPr>
        <w:pStyle w:val="Szvegtrzs"/>
      </w:pPr>
    </w:p>
    <w:p w:rsidR="00BD2110" w:rsidRDefault="00BD2110">
      <w:pPr>
        <w:pStyle w:val="Szvegtrzs"/>
      </w:pPr>
    </w:p>
    <w:p w:rsidR="00BD2110" w:rsidRDefault="00D84CA5">
      <w:pPr>
        <w:pStyle w:val="CaptionedFigure"/>
      </w:pPr>
      <w:r>
        <w:rPr>
          <w:noProof/>
          <w:lang w:val="hu-HU" w:eastAsia="hu-HU"/>
        </w:rPr>
        <w:lastRenderedPageBreak/>
        <w:drawing>
          <wp:inline distT="0" distB="0" distL="0" distR="0" wp14:anchorId="78D6CCA0" wp14:editId="63750458">
            <wp:extent cx="5969000" cy="2984500"/>
            <wp:effectExtent l="0" t="0" r="0" b="0"/>
            <wp:docPr id="84" name="Picture" descr="19. ábra Üres területek célállomány típusonként tarvágás esetében 1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Picture" descr="1254_files/figure-docx/abra_19-1.pn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2984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110" w:rsidRDefault="00D84CA5">
      <w:pPr>
        <w:pStyle w:val="ImageCaption"/>
      </w:pPr>
      <w:r>
        <w:t xml:space="preserve">19. </w:t>
      </w:r>
      <w:proofErr w:type="gramStart"/>
      <w:r>
        <w:t>ábra</w:t>
      </w:r>
      <w:proofErr w:type="gramEnd"/>
      <w:r>
        <w:t xml:space="preserve"> Üres területek célállomány </w:t>
      </w:r>
      <w:proofErr w:type="spellStart"/>
      <w:r>
        <w:t>típusonként</w:t>
      </w:r>
      <w:proofErr w:type="spellEnd"/>
      <w:r>
        <w:t xml:space="preserve"> </w:t>
      </w:r>
      <w:proofErr w:type="spellStart"/>
      <w:r>
        <w:t>tarvágás</w:t>
      </w:r>
      <w:proofErr w:type="spellEnd"/>
      <w:r>
        <w:t xml:space="preserve"> </w:t>
      </w:r>
      <w:proofErr w:type="spellStart"/>
      <w:r>
        <w:t>esetében</w:t>
      </w:r>
      <w:proofErr w:type="spellEnd"/>
      <w:r>
        <w:t xml:space="preserve"> 1.</w:t>
      </w:r>
    </w:p>
    <w:p w:rsidR="008839D4" w:rsidRDefault="008839D4">
      <w:pPr>
        <w:pStyle w:val="ImageCaption"/>
      </w:pPr>
    </w:p>
    <w:p w:rsidR="008839D4" w:rsidRDefault="008839D4">
      <w:pPr>
        <w:pStyle w:val="ImageCaption"/>
      </w:pPr>
    </w:p>
    <w:p w:rsidR="00BD2110" w:rsidRDefault="00D84CA5">
      <w:pPr>
        <w:pStyle w:val="CaptionedFigure"/>
      </w:pPr>
      <w:r>
        <w:rPr>
          <w:noProof/>
          <w:lang w:val="hu-HU" w:eastAsia="hu-HU"/>
        </w:rPr>
        <w:drawing>
          <wp:inline distT="0" distB="0" distL="0" distR="0" wp14:anchorId="1B34854E" wp14:editId="48EAB2F0">
            <wp:extent cx="5969000" cy="2984500"/>
            <wp:effectExtent l="0" t="0" r="0" b="0"/>
            <wp:docPr id="87" name="Picture" descr="20. ábra Üres területek célállomány típusonként tarvágás esetében 2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Picture" descr="1254_files/figure-docx/abra_20-1.pn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2984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110" w:rsidRDefault="00D84CA5">
      <w:pPr>
        <w:pStyle w:val="ImageCaption"/>
      </w:pPr>
      <w:r>
        <w:t>20. ábra Üres területek célállomány típusonként tarvágás esetében 2.</w:t>
      </w:r>
    </w:p>
    <w:p w:rsidR="00BD2110" w:rsidRDefault="00BD2110">
      <w:pPr>
        <w:pStyle w:val="Szvegtrzs"/>
      </w:pPr>
    </w:p>
    <w:p w:rsidR="00BD2110" w:rsidRDefault="00BD2110">
      <w:pPr>
        <w:pStyle w:val="Szvegtrzs"/>
      </w:pPr>
    </w:p>
    <w:p w:rsidR="00BD2110" w:rsidRDefault="00BD2110">
      <w:pPr>
        <w:pStyle w:val="Szvegtrzs"/>
      </w:pPr>
    </w:p>
    <w:p w:rsidR="00BD2110" w:rsidRDefault="00D84CA5">
      <w:pPr>
        <w:pStyle w:val="CaptionedFigure"/>
      </w:pPr>
      <w:r>
        <w:rPr>
          <w:noProof/>
          <w:lang w:val="hu-HU" w:eastAsia="hu-HU"/>
        </w:rPr>
        <w:lastRenderedPageBreak/>
        <w:drawing>
          <wp:inline distT="0" distB="0" distL="0" distR="0" wp14:anchorId="6EDF8477" wp14:editId="0FE9BCEC">
            <wp:extent cx="5969000" cy="2984500"/>
            <wp:effectExtent l="0" t="0" r="0" b="0"/>
            <wp:docPr id="90" name="Picture" descr="21. ábra Átfutási idők célállomány típusonként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Picture" descr="1254_files/figure-docx/abra_21-1.pn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2984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110" w:rsidRDefault="00D84CA5">
      <w:pPr>
        <w:pStyle w:val="ImageCaption"/>
      </w:pPr>
      <w:r>
        <w:t>21. ábra Átfutási idők célállomány típusonként.</w:t>
      </w:r>
    </w:p>
    <w:p w:rsidR="00BD2110" w:rsidRDefault="00D84CA5">
      <w:pPr>
        <w:pStyle w:val="Cmsor2"/>
      </w:pPr>
      <w:bookmarkStart w:id="11" w:name="hátralék"/>
      <w:bookmarkEnd w:id="10"/>
      <w:r>
        <w:t>3.5. Hátralék</w:t>
      </w:r>
    </w:p>
    <w:p w:rsidR="00BD2110" w:rsidRDefault="00D84CA5">
      <w:pPr>
        <w:pStyle w:val="FirstParagraph"/>
      </w:pPr>
      <w:r>
        <w:t>A hátraléknak két típusát különböztetjük meg as</w:t>
      </w:r>
      <w:r>
        <w:t>zerint, hogy a felújítás határidőre történő megkezdése (korábban sikeres első erdősítés), vagy befejezése nem valósul meg. Fokozatos felújítóvágás és szálalóvágás esetében a 2009. évi erdőtörvény hatályba lépése óta a sikeres első erdősítés fogalma nem ért</w:t>
      </w:r>
      <w:r>
        <w:t>elmezett, ennek megfelelően csak a befejezési hátralék mérvadó. A felújítások befejezési hátraléka 2009 óta emelkedő tendenciájú, tarvágások esetében a 2022. évben elérte a 7,3 ezer hektárt (22. ábra). A megkezdési hátralék az utóbbi években jelentősen csö</w:t>
      </w:r>
      <w:r>
        <w:t>kkent, 2022. évben 3,8 ezer hektár volt.</w:t>
      </w:r>
    </w:p>
    <w:p w:rsidR="00BD2110" w:rsidRDefault="00D84CA5">
      <w:pPr>
        <w:pStyle w:val="CaptionedFigure"/>
      </w:pPr>
      <w:r>
        <w:rPr>
          <w:noProof/>
          <w:lang w:val="hu-HU" w:eastAsia="hu-HU"/>
        </w:rPr>
        <w:drawing>
          <wp:inline distT="0" distB="0" distL="0" distR="0" wp14:anchorId="15016E99" wp14:editId="72FC9448">
            <wp:extent cx="5400000" cy="2700000"/>
            <wp:effectExtent l="0" t="0" r="0" b="5715"/>
            <wp:docPr id="94" name="Picture" descr="22. ábra Erdősítési hátralé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Picture" descr="1254_files/figure-docx/abra_22-1.pn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270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110" w:rsidRDefault="00D84CA5">
      <w:pPr>
        <w:pStyle w:val="ImageCaption"/>
      </w:pPr>
      <w:r>
        <w:t>22. ábra Erdősítési hátralék.</w:t>
      </w:r>
    </w:p>
    <w:p w:rsidR="00BD2110" w:rsidRDefault="00D84CA5">
      <w:pPr>
        <w:pStyle w:val="Cmsor1"/>
      </w:pPr>
      <w:bookmarkStart w:id="12" w:name="erdőtelepítés"/>
      <w:bookmarkStart w:id="13" w:name="_GoBack"/>
      <w:bookmarkEnd w:id="6"/>
      <w:bookmarkEnd w:id="11"/>
      <w:bookmarkEnd w:id="13"/>
      <w:r>
        <w:lastRenderedPageBreak/>
        <w:t>4. Erdőtelepítés</w:t>
      </w:r>
    </w:p>
    <w:p w:rsidR="00BD2110" w:rsidRDefault="00D84CA5">
      <w:pPr>
        <w:pStyle w:val="FirstParagraph"/>
      </w:pPr>
      <w:r>
        <w:t>Az erdőtelepítési aktivitás a 2007-es csúcsot (majdnem 19 ezer hektár) követően erősen csökkent. A 2016-os mélypont után (157 hektár) emelkedés figyelhető meg, 2022-ben 8.963 hektáron található újonnan telepített erdő, főként akácos ill. tölgyes (23. ábra,</w:t>
      </w:r>
      <w:r>
        <w:t xml:space="preserve"> 24. ábra).</w:t>
      </w:r>
    </w:p>
    <w:p w:rsidR="00BD2110" w:rsidRDefault="00D84CA5">
      <w:pPr>
        <w:pStyle w:val="CaptionedFigure"/>
      </w:pPr>
      <w:r>
        <w:rPr>
          <w:noProof/>
          <w:lang w:val="hu-HU" w:eastAsia="hu-HU"/>
        </w:rPr>
        <w:drawing>
          <wp:inline distT="0" distB="0" distL="0" distR="0" wp14:anchorId="5ED190E8" wp14:editId="28B0ECC6">
            <wp:extent cx="5969000" cy="2984500"/>
            <wp:effectExtent l="0" t="0" r="0" b="0"/>
            <wp:docPr id="99" name="Picture" descr="23. ábra Erdőtelepítés első kiviteli területek célállomány típusonként 1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" descr="1254_files/figure-docx/abra_23-1.pn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2984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110" w:rsidRDefault="00D84CA5">
      <w:pPr>
        <w:pStyle w:val="ImageCaption"/>
      </w:pPr>
      <w:r>
        <w:t>23. ábra Erdőtelepítés első kiviteli területek célállomány típusonként 1.</w:t>
      </w:r>
    </w:p>
    <w:p w:rsidR="00BD2110" w:rsidRDefault="00D84CA5">
      <w:pPr>
        <w:pStyle w:val="CaptionedFigure"/>
      </w:pPr>
      <w:r>
        <w:rPr>
          <w:noProof/>
          <w:lang w:val="hu-HU" w:eastAsia="hu-HU"/>
        </w:rPr>
        <w:drawing>
          <wp:inline distT="0" distB="0" distL="0" distR="0" wp14:anchorId="26782F43" wp14:editId="6BB9F42E">
            <wp:extent cx="5969000" cy="2984500"/>
            <wp:effectExtent l="0" t="0" r="0" b="0"/>
            <wp:docPr id="102" name="Picture" descr="24. ábra Erdőtelepítés első kiviteli területek célállomány típusonként 2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Picture" descr="1254_files/figure-docx/abra_24-1.pn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2984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110" w:rsidRDefault="00D84CA5">
      <w:pPr>
        <w:pStyle w:val="ImageCaption"/>
      </w:pPr>
      <w:r>
        <w:t>24. ábra Erdőtelepítés első kiviteli területek célállomány típusonként 2.</w:t>
      </w:r>
      <w:bookmarkEnd w:id="12"/>
    </w:p>
    <w:sectPr w:rsidR="00BD2110">
      <w:footerReference w:type="default" r:id="rId32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CA5" w:rsidRDefault="00D84CA5">
      <w:pPr>
        <w:spacing w:after="0"/>
      </w:pPr>
      <w:r>
        <w:separator/>
      </w:r>
    </w:p>
  </w:endnote>
  <w:endnote w:type="continuationSeparator" w:id="0">
    <w:p w:rsidR="00D84CA5" w:rsidRDefault="00D84C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7634132"/>
      <w:docPartObj>
        <w:docPartGallery w:val="Page Numbers (Bottom of Page)"/>
        <w:docPartUnique/>
      </w:docPartObj>
    </w:sdtPr>
    <w:sdtEndPr/>
    <w:sdtContent>
      <w:p w:rsidR="00D52CF9" w:rsidRDefault="00D84CA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39D4" w:rsidRPr="008839D4">
          <w:rPr>
            <w:noProof/>
            <w:lang w:val="hu-HU"/>
          </w:rPr>
          <w:t>15</w:t>
        </w:r>
        <w:r>
          <w:fldChar w:fldCharType="end"/>
        </w:r>
      </w:p>
    </w:sdtContent>
  </w:sdt>
  <w:p w:rsidR="00D52CF9" w:rsidRDefault="00D84CA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CA5" w:rsidRDefault="00D84CA5">
      <w:r>
        <w:separator/>
      </w:r>
    </w:p>
  </w:footnote>
  <w:footnote w:type="continuationSeparator" w:id="0">
    <w:p w:rsidR="00D84CA5" w:rsidRDefault="00D84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66A27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834C5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020DB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E0432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652D2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988B9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4448E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FD0BF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401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D568D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A990"/>
    <w:multiLevelType w:val="multilevel"/>
    <w:tmpl w:val="F8D46882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">
    <w:abstractNumId w:val="10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10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110"/>
    <w:rsid w:val="008839D4"/>
    <w:rsid w:val="00BD2110"/>
    <w:rsid w:val="00D8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" w:qFormat="1"/>
    <w:lsdException w:name="footer" w:uiPriority="99"/>
    <w:lsdException w:name="Title" w:qFormat="1"/>
    <w:lsdException w:name="Body Text" w:qFormat="1"/>
    <w:lsdException w:name="Subtitle" w:qFormat="1"/>
    <w:lsdException w:name="Date" w:qFormat="1"/>
    <w:lsdException w:name="Block Text" w:uiPriority="9" w:qFormat="1"/>
    <w:lsdException w:name="Bibliography" w:qFormat="1"/>
    <w:lsdException w:name="TOC Heading" w:uiPriority="39" w:qFormat="1"/>
  </w:latentStyles>
  <w:style w:type="paragraph" w:default="1" w:styleId="Norml">
    <w:name w:val="Normal"/>
    <w:qFormat/>
    <w:rsid w:val="00985A2A"/>
    <w:pPr>
      <w:jc w:val="both"/>
    </w:pPr>
    <w:rPr>
      <w:rFonts w:ascii="Times New Roman" w:hAnsi="Times New Roman"/>
    </w:rPr>
  </w:style>
  <w:style w:type="paragraph" w:styleId="Cmsor1">
    <w:name w:val="heading 1"/>
    <w:basedOn w:val="Norml"/>
    <w:next w:val="Szvegtrzs"/>
    <w:uiPriority w:val="9"/>
    <w:qFormat/>
    <w:rsid w:val="00985A2A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4F81BD" w:themeColor="accent1"/>
      <w:sz w:val="32"/>
      <w:szCs w:val="32"/>
    </w:rPr>
  </w:style>
  <w:style w:type="paragraph" w:styleId="Cmsor2">
    <w:name w:val="heading 2"/>
    <w:basedOn w:val="Norml"/>
    <w:next w:val="Szvegtrzs"/>
    <w:uiPriority w:val="9"/>
    <w:unhideWhenUsed/>
    <w:qFormat/>
    <w:rsid w:val="00985A2A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8"/>
      <w:szCs w:val="28"/>
    </w:rPr>
  </w:style>
  <w:style w:type="paragraph" w:styleId="Cmsor3">
    <w:name w:val="heading 3"/>
    <w:basedOn w:val="Norml"/>
    <w:next w:val="Szvegtrzs"/>
    <w:uiPriority w:val="9"/>
    <w:unhideWhenUsed/>
    <w:qFormat/>
    <w:rsid w:val="00F850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Szvegtrzs"/>
    <w:uiPriority w:val="9"/>
    <w:unhideWhenUsed/>
    <w:qFormat/>
    <w:rsid w:val="00F850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color w:val="4F81BD" w:themeColor="accent1"/>
    </w:rPr>
  </w:style>
  <w:style w:type="paragraph" w:styleId="Cmsor5">
    <w:name w:val="heading 5"/>
    <w:basedOn w:val="Norml"/>
    <w:next w:val="Szvegtrzs"/>
    <w:uiPriority w:val="9"/>
    <w:unhideWhenUsed/>
    <w:qFormat/>
    <w:rsid w:val="00F8502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</w:rPr>
  </w:style>
  <w:style w:type="paragraph" w:styleId="Cmsor6">
    <w:name w:val="heading 6"/>
    <w:basedOn w:val="Norml"/>
    <w:next w:val="Szvegtrzs"/>
    <w:uiPriority w:val="9"/>
    <w:unhideWhenUsed/>
    <w:qFormat/>
    <w:rsid w:val="00F8502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Cmsor7">
    <w:name w:val="heading 7"/>
    <w:basedOn w:val="Norml"/>
    <w:next w:val="Szvegtrzs"/>
    <w:uiPriority w:val="9"/>
    <w:unhideWhenUsed/>
    <w:qFormat/>
    <w:rsid w:val="00F8502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</w:rPr>
  </w:style>
  <w:style w:type="paragraph" w:styleId="Cmsor8">
    <w:name w:val="heading 8"/>
    <w:basedOn w:val="Norml"/>
    <w:next w:val="Szvegtrzs"/>
    <w:uiPriority w:val="9"/>
    <w:unhideWhenUsed/>
    <w:qFormat/>
    <w:rsid w:val="00F8502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Cmsor9">
    <w:name w:val="heading 9"/>
    <w:basedOn w:val="Norml"/>
    <w:next w:val="Szvegtrzs"/>
    <w:uiPriority w:val="9"/>
    <w:unhideWhenUsed/>
    <w:qFormat/>
    <w:rsid w:val="00F8502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qFormat/>
    <w:rsid w:val="00F85021"/>
    <w:pPr>
      <w:spacing w:before="180" w:after="180"/>
    </w:pPr>
  </w:style>
  <w:style w:type="paragraph" w:customStyle="1" w:styleId="FirstParagraph">
    <w:name w:val="First Paragraph"/>
    <w:basedOn w:val="Szvegtrzs"/>
    <w:next w:val="Szvegtrzs"/>
    <w:link w:val="FirstParagraphChar"/>
    <w:qFormat/>
    <w:rsid w:val="00985A2A"/>
  </w:style>
  <w:style w:type="paragraph" w:customStyle="1" w:styleId="Compact">
    <w:name w:val="Compact"/>
    <w:basedOn w:val="Szvegtrzs"/>
    <w:qFormat/>
    <w:rsid w:val="00F85021"/>
    <w:pPr>
      <w:spacing w:before="36" w:after="36"/>
    </w:pPr>
  </w:style>
  <w:style w:type="paragraph" w:styleId="Cm">
    <w:name w:val="Title"/>
    <w:basedOn w:val="Norml"/>
    <w:next w:val="Szvegtrzs"/>
    <w:qFormat/>
    <w:rsid w:val="00F04BC6"/>
    <w:pPr>
      <w:keepNext/>
      <w:keepLines/>
      <w:spacing w:before="480" w:after="240"/>
      <w:jc w:val="center"/>
    </w:pPr>
    <w:rPr>
      <w:rFonts w:eastAsiaTheme="majorEastAsia" w:cstheme="majorBidi"/>
      <w:b/>
      <w:bCs/>
      <w:i/>
      <w:sz w:val="36"/>
      <w:szCs w:val="36"/>
    </w:rPr>
  </w:style>
  <w:style w:type="paragraph" w:styleId="Alcm">
    <w:name w:val="Subtitle"/>
    <w:basedOn w:val="Cm"/>
    <w:next w:val="Szvegtrzs"/>
    <w:qFormat/>
    <w:rsid w:val="00F85021"/>
    <w:pPr>
      <w:spacing w:before="240"/>
    </w:pPr>
    <w:rPr>
      <w:sz w:val="30"/>
      <w:szCs w:val="30"/>
    </w:rPr>
  </w:style>
  <w:style w:type="paragraph" w:customStyle="1" w:styleId="Author">
    <w:name w:val="Author"/>
    <w:next w:val="Szvegtrzs"/>
    <w:qFormat/>
    <w:rsid w:val="00F85021"/>
    <w:pPr>
      <w:keepNext/>
      <w:keepLines/>
      <w:jc w:val="center"/>
    </w:pPr>
  </w:style>
  <w:style w:type="paragraph" w:styleId="Dtum">
    <w:name w:val="Date"/>
    <w:next w:val="Szvegtrzs"/>
    <w:qFormat/>
    <w:rsid w:val="00985A2A"/>
    <w:pPr>
      <w:keepNext/>
      <w:keepLines/>
      <w:jc w:val="center"/>
    </w:pPr>
    <w:rPr>
      <w:rFonts w:ascii="Times New Roman" w:hAnsi="Times New Roman"/>
    </w:rPr>
  </w:style>
  <w:style w:type="paragraph" w:customStyle="1" w:styleId="Abstract">
    <w:name w:val="Abstract"/>
    <w:basedOn w:val="Norml"/>
    <w:next w:val="Szvegtrzs"/>
    <w:qFormat/>
    <w:rsid w:val="00F85021"/>
    <w:pPr>
      <w:keepNext/>
      <w:keepLines/>
      <w:spacing w:before="300" w:after="300"/>
    </w:pPr>
    <w:rPr>
      <w:sz w:val="20"/>
      <w:szCs w:val="20"/>
    </w:rPr>
  </w:style>
  <w:style w:type="paragraph" w:styleId="Irodalomjegyzk">
    <w:name w:val="Bibliography"/>
    <w:basedOn w:val="Norml"/>
    <w:qFormat/>
    <w:rsid w:val="00F85021"/>
  </w:style>
  <w:style w:type="paragraph" w:styleId="Szvegblokk">
    <w:name w:val="Block Text"/>
    <w:basedOn w:val="Szvegtrzs"/>
    <w:next w:val="Szvegtrzs"/>
    <w:uiPriority w:val="9"/>
    <w:unhideWhenUsed/>
    <w:qFormat/>
    <w:rsid w:val="00F85021"/>
    <w:pPr>
      <w:spacing w:before="100" w:after="100"/>
      <w:ind w:left="480" w:right="480"/>
    </w:pPr>
  </w:style>
  <w:style w:type="paragraph" w:styleId="Lbjegyzetszveg">
    <w:name w:val="footnote text"/>
    <w:basedOn w:val="Norml"/>
    <w:uiPriority w:val="9"/>
    <w:unhideWhenUsed/>
    <w:qFormat/>
    <w:rsid w:val="00985A2A"/>
    <w:rPr>
      <w:sz w:val="20"/>
    </w:rPr>
  </w:style>
  <w:style w:type="table" w:customStyle="1" w:styleId="Table">
    <w:name w:val="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>
        <w:jc w:val="left"/>
      </w:tblPr>
      <w:trPr>
        <w:jc w:val="left"/>
      </w:trPr>
      <w:tcPr>
        <w:tcBorders>
          <w:bottom w:val="single" w:sz="0" w:space="0" w:color="auto"/>
        </w:tcBorders>
        <w:vAlign w:val="bottom"/>
      </w:tcPr>
    </w:tblStylePr>
  </w:style>
  <w:style w:type="paragraph" w:customStyle="1" w:styleId="DefinitionTerm">
    <w:name w:val="Definition Term"/>
    <w:basedOn w:val="Norm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l"/>
  </w:style>
  <w:style w:type="paragraph" w:styleId="Kpalrs">
    <w:name w:val="caption"/>
    <w:basedOn w:val="Norml"/>
    <w:link w:val="KpalrsChar"/>
    <w:pPr>
      <w:spacing w:after="120"/>
    </w:pPr>
    <w:rPr>
      <w:i/>
    </w:rPr>
  </w:style>
  <w:style w:type="paragraph" w:customStyle="1" w:styleId="TableCaption">
    <w:name w:val="Table Caption"/>
    <w:basedOn w:val="Kpalrs"/>
    <w:pPr>
      <w:keepNext/>
    </w:pPr>
  </w:style>
  <w:style w:type="paragraph" w:customStyle="1" w:styleId="ImageCaption">
    <w:name w:val="Image Caption"/>
    <w:basedOn w:val="Kpalrs"/>
    <w:rsid w:val="00F04BC6"/>
    <w:pPr>
      <w:jc w:val="center"/>
    </w:pPr>
  </w:style>
  <w:style w:type="paragraph" w:customStyle="1" w:styleId="Figure">
    <w:name w:val="Figure"/>
    <w:basedOn w:val="Norml"/>
  </w:style>
  <w:style w:type="paragraph" w:customStyle="1" w:styleId="CaptionedFigure">
    <w:name w:val="Captioned Figure"/>
    <w:basedOn w:val="Figure"/>
    <w:rsid w:val="00F04BC6"/>
    <w:pPr>
      <w:keepNext/>
      <w:jc w:val="center"/>
    </w:pPr>
  </w:style>
  <w:style w:type="character" w:customStyle="1" w:styleId="KpalrsChar">
    <w:name w:val="Képaláírás Char"/>
    <w:basedOn w:val="Bekezdsalapbettpusa"/>
    <w:link w:val="Kpalrs"/>
  </w:style>
  <w:style w:type="character" w:customStyle="1" w:styleId="VerbatimChar">
    <w:name w:val="Verbatim Char"/>
    <w:basedOn w:val="KpalrsChar"/>
    <w:link w:val="SourceCode"/>
    <w:rPr>
      <w:rFonts w:ascii="Consolas" w:hAnsi="Consolas"/>
      <w:sz w:val="22"/>
    </w:rPr>
  </w:style>
  <w:style w:type="character" w:customStyle="1" w:styleId="SectionNumber">
    <w:name w:val="Section Number"/>
    <w:basedOn w:val="KpalrsChar"/>
  </w:style>
  <w:style w:type="character" w:styleId="Lbjegyzet-hivatkozs">
    <w:name w:val="footnote reference"/>
    <w:basedOn w:val="KpalrsChar"/>
    <w:rPr>
      <w:vertAlign w:val="superscript"/>
    </w:rPr>
  </w:style>
  <w:style w:type="character" w:styleId="Hiperhivatkozs">
    <w:name w:val="Hyperlink"/>
    <w:basedOn w:val="KpalrsChar"/>
    <w:rPr>
      <w:color w:val="4F81BD" w:themeColor="accent1"/>
    </w:rPr>
  </w:style>
  <w:style w:type="paragraph" w:styleId="Tartalomjegyzkcmsora">
    <w:name w:val="TOC Heading"/>
    <w:basedOn w:val="Cmsor1"/>
    <w:next w:val="Szvegtrzs"/>
    <w:uiPriority w:val="39"/>
    <w:unhideWhenUsed/>
    <w:qFormat/>
    <w:rsid w:val="00F85021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l"/>
    <w:link w:val="VerbatimChar"/>
    <w:pPr>
      <w:shd w:val="clear" w:color="auto" w:fill="F8F8F8"/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DataTypeTok">
    <w:name w:val="DataTypeTok"/>
    <w:basedOn w:val="VerbatimChar"/>
    <w:rPr>
      <w:rFonts w:ascii="Consolas" w:hAnsi="Consolas"/>
      <w:color w:val="204A87"/>
      <w:sz w:val="22"/>
      <w:shd w:val="clear" w:color="auto" w:fill="F8F8F8"/>
    </w:rPr>
  </w:style>
  <w:style w:type="character" w:customStyle="1" w:styleId="DecValTok">
    <w:name w:val="DecVal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BaseNTok">
    <w:name w:val="BaseN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FloatTok">
    <w:name w:val="Float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ConstantTok">
    <w:name w:val="Constant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harTok">
    <w:name w:val="Char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CharTok">
    <w:name w:val="SpecialChar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StringTok">
    <w:name w:val="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VerbatimStringTok">
    <w:name w:val="Verbatim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StringTok">
    <w:name w:val="Special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ImportTok">
    <w:name w:val="Import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CommentTok">
    <w:name w:val="Comment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DocumentationTok">
    <w:name w:val="Documen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OtherTok">
    <w:name w:val="OtherTok"/>
    <w:basedOn w:val="VerbatimChar"/>
    <w:rPr>
      <w:rFonts w:ascii="Consolas" w:hAnsi="Consolas"/>
      <w:color w:val="8F5902"/>
      <w:sz w:val="22"/>
      <w:shd w:val="clear" w:color="auto" w:fill="F8F8F8"/>
    </w:rPr>
  </w:style>
  <w:style w:type="character" w:customStyle="1" w:styleId="FunctionTok">
    <w:name w:val="Function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VariableTok">
    <w:name w:val="Variable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OperatorTok">
    <w:name w:val="OperatorTok"/>
    <w:basedOn w:val="VerbatimChar"/>
    <w:rPr>
      <w:rFonts w:ascii="Consolas" w:hAnsi="Consolas"/>
      <w:b/>
      <w:color w:val="CE5C00"/>
      <w:sz w:val="22"/>
      <w:shd w:val="clear" w:color="auto" w:fill="F8F8F8"/>
    </w:rPr>
  </w:style>
  <w:style w:type="character" w:customStyle="1" w:styleId="BuiltInTok">
    <w:name w:val="BuiltI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ExtensionTok">
    <w:name w:val="Extensio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PreprocessorTok">
    <w:name w:val="Preprocessor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AttributeTok">
    <w:name w:val="AttributeTok"/>
    <w:basedOn w:val="VerbatimChar"/>
    <w:rPr>
      <w:rFonts w:ascii="Consolas" w:hAnsi="Consolas"/>
      <w:color w:val="C4A000"/>
      <w:sz w:val="22"/>
      <w:shd w:val="clear" w:color="auto" w:fill="F8F8F8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lertTok">
    <w:name w:val="AlertTok"/>
    <w:basedOn w:val="VerbatimChar"/>
    <w:rPr>
      <w:rFonts w:ascii="Consolas" w:hAnsi="Consolas"/>
      <w:color w:val="EF2929"/>
      <w:sz w:val="22"/>
      <w:shd w:val="clear" w:color="auto" w:fill="F8F8F8"/>
    </w:rPr>
  </w:style>
  <w:style w:type="character" w:customStyle="1" w:styleId="ErrorTok">
    <w:name w:val="ErrorTok"/>
    <w:basedOn w:val="VerbatimChar"/>
    <w:rPr>
      <w:rFonts w:ascii="Consolas" w:hAnsi="Consolas"/>
      <w:b/>
      <w:color w:val="A40000"/>
      <w:sz w:val="22"/>
      <w:shd w:val="clear" w:color="auto" w:fill="F8F8F8"/>
    </w:rPr>
  </w:style>
  <w:style w:type="character" w:customStyle="1" w:styleId="NormalTok">
    <w:name w:val="NormalTok"/>
    <w:basedOn w:val="VerbatimChar"/>
    <w:rPr>
      <w:rFonts w:ascii="Consolas" w:hAnsi="Consolas"/>
      <w:sz w:val="22"/>
      <w:shd w:val="clear" w:color="auto" w:fill="F8F8F8"/>
    </w:rPr>
  </w:style>
  <w:style w:type="paragraph" w:customStyle="1" w:styleId="Stlus1">
    <w:name w:val="Stílus1"/>
    <w:basedOn w:val="FirstParagraph"/>
    <w:link w:val="Stlus1Char"/>
    <w:qFormat/>
    <w:rsid w:val="00F85021"/>
    <w:rPr>
      <w:rFonts w:cs="Times New Roman"/>
    </w:rPr>
  </w:style>
  <w:style w:type="character" w:customStyle="1" w:styleId="SzvegtrzsChar">
    <w:name w:val="Szövegtörzs Char"/>
    <w:basedOn w:val="Bekezdsalapbettpusa"/>
    <w:link w:val="Szvegtrzs"/>
    <w:rsid w:val="00F85021"/>
  </w:style>
  <w:style w:type="character" w:customStyle="1" w:styleId="FirstParagraphChar">
    <w:name w:val="First Paragraph Char"/>
    <w:basedOn w:val="SzvegtrzsChar"/>
    <w:link w:val="FirstParagraph"/>
    <w:rsid w:val="00985A2A"/>
    <w:rPr>
      <w:rFonts w:ascii="Times New Roman" w:hAnsi="Times New Roman"/>
    </w:rPr>
  </w:style>
  <w:style w:type="character" w:customStyle="1" w:styleId="Stlus1Char">
    <w:name w:val="Stílus1 Char"/>
    <w:basedOn w:val="FirstParagraphChar"/>
    <w:link w:val="Stlus1"/>
    <w:rsid w:val="00F85021"/>
    <w:rPr>
      <w:rFonts w:ascii="Times New Roman" w:hAnsi="Times New Roman" w:cs="Times New Roman"/>
    </w:rPr>
  </w:style>
  <w:style w:type="paragraph" w:customStyle="1" w:styleId="Style2">
    <w:name w:val="Style2"/>
    <w:basedOn w:val="Stlus1"/>
    <w:link w:val="Style2Char"/>
    <w:qFormat/>
    <w:rsid w:val="00B03863"/>
  </w:style>
  <w:style w:type="character" w:customStyle="1" w:styleId="Style2Char">
    <w:name w:val="Style2 Char"/>
    <w:basedOn w:val="Stlus1Char"/>
    <w:link w:val="Style2"/>
    <w:rsid w:val="00B03863"/>
    <w:rPr>
      <w:rFonts w:ascii="Times New Roman" w:hAnsi="Times New Roman" w:cs="Times New Roman"/>
    </w:rPr>
  </w:style>
  <w:style w:type="paragraph" w:styleId="Buborkszveg">
    <w:name w:val="Balloon Text"/>
    <w:basedOn w:val="Norml"/>
    <w:link w:val="BuborkszvegChar"/>
    <w:rsid w:val="007D718C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7D718C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rsid w:val="00D52CF9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rsid w:val="00D52CF9"/>
  </w:style>
  <w:style w:type="paragraph" w:styleId="llb">
    <w:name w:val="footer"/>
    <w:basedOn w:val="Norml"/>
    <w:link w:val="llbChar"/>
    <w:uiPriority w:val="99"/>
    <w:rsid w:val="00D52CF9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D52C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" w:qFormat="1"/>
    <w:lsdException w:name="footer" w:uiPriority="99"/>
    <w:lsdException w:name="Title" w:qFormat="1"/>
    <w:lsdException w:name="Body Text" w:qFormat="1"/>
    <w:lsdException w:name="Subtitle" w:qFormat="1"/>
    <w:lsdException w:name="Date" w:qFormat="1"/>
    <w:lsdException w:name="Block Text" w:uiPriority="9" w:qFormat="1"/>
    <w:lsdException w:name="Bibliography" w:qFormat="1"/>
    <w:lsdException w:name="TOC Heading" w:uiPriority="39" w:qFormat="1"/>
  </w:latentStyles>
  <w:style w:type="paragraph" w:default="1" w:styleId="Norml">
    <w:name w:val="Normal"/>
    <w:qFormat/>
    <w:rsid w:val="00985A2A"/>
    <w:pPr>
      <w:jc w:val="both"/>
    </w:pPr>
    <w:rPr>
      <w:rFonts w:ascii="Times New Roman" w:hAnsi="Times New Roman"/>
    </w:rPr>
  </w:style>
  <w:style w:type="paragraph" w:styleId="Cmsor1">
    <w:name w:val="heading 1"/>
    <w:basedOn w:val="Norml"/>
    <w:next w:val="Szvegtrzs"/>
    <w:uiPriority w:val="9"/>
    <w:qFormat/>
    <w:rsid w:val="00985A2A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4F81BD" w:themeColor="accent1"/>
      <w:sz w:val="32"/>
      <w:szCs w:val="32"/>
    </w:rPr>
  </w:style>
  <w:style w:type="paragraph" w:styleId="Cmsor2">
    <w:name w:val="heading 2"/>
    <w:basedOn w:val="Norml"/>
    <w:next w:val="Szvegtrzs"/>
    <w:uiPriority w:val="9"/>
    <w:unhideWhenUsed/>
    <w:qFormat/>
    <w:rsid w:val="00985A2A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8"/>
      <w:szCs w:val="28"/>
    </w:rPr>
  </w:style>
  <w:style w:type="paragraph" w:styleId="Cmsor3">
    <w:name w:val="heading 3"/>
    <w:basedOn w:val="Norml"/>
    <w:next w:val="Szvegtrzs"/>
    <w:uiPriority w:val="9"/>
    <w:unhideWhenUsed/>
    <w:qFormat/>
    <w:rsid w:val="00F850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Szvegtrzs"/>
    <w:uiPriority w:val="9"/>
    <w:unhideWhenUsed/>
    <w:qFormat/>
    <w:rsid w:val="00F850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color w:val="4F81BD" w:themeColor="accent1"/>
    </w:rPr>
  </w:style>
  <w:style w:type="paragraph" w:styleId="Cmsor5">
    <w:name w:val="heading 5"/>
    <w:basedOn w:val="Norml"/>
    <w:next w:val="Szvegtrzs"/>
    <w:uiPriority w:val="9"/>
    <w:unhideWhenUsed/>
    <w:qFormat/>
    <w:rsid w:val="00F8502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</w:rPr>
  </w:style>
  <w:style w:type="paragraph" w:styleId="Cmsor6">
    <w:name w:val="heading 6"/>
    <w:basedOn w:val="Norml"/>
    <w:next w:val="Szvegtrzs"/>
    <w:uiPriority w:val="9"/>
    <w:unhideWhenUsed/>
    <w:qFormat/>
    <w:rsid w:val="00F8502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Cmsor7">
    <w:name w:val="heading 7"/>
    <w:basedOn w:val="Norml"/>
    <w:next w:val="Szvegtrzs"/>
    <w:uiPriority w:val="9"/>
    <w:unhideWhenUsed/>
    <w:qFormat/>
    <w:rsid w:val="00F8502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</w:rPr>
  </w:style>
  <w:style w:type="paragraph" w:styleId="Cmsor8">
    <w:name w:val="heading 8"/>
    <w:basedOn w:val="Norml"/>
    <w:next w:val="Szvegtrzs"/>
    <w:uiPriority w:val="9"/>
    <w:unhideWhenUsed/>
    <w:qFormat/>
    <w:rsid w:val="00F8502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Cmsor9">
    <w:name w:val="heading 9"/>
    <w:basedOn w:val="Norml"/>
    <w:next w:val="Szvegtrzs"/>
    <w:uiPriority w:val="9"/>
    <w:unhideWhenUsed/>
    <w:qFormat/>
    <w:rsid w:val="00F8502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qFormat/>
    <w:rsid w:val="00F85021"/>
    <w:pPr>
      <w:spacing w:before="180" w:after="180"/>
    </w:pPr>
  </w:style>
  <w:style w:type="paragraph" w:customStyle="1" w:styleId="FirstParagraph">
    <w:name w:val="First Paragraph"/>
    <w:basedOn w:val="Szvegtrzs"/>
    <w:next w:val="Szvegtrzs"/>
    <w:link w:val="FirstParagraphChar"/>
    <w:qFormat/>
    <w:rsid w:val="00985A2A"/>
  </w:style>
  <w:style w:type="paragraph" w:customStyle="1" w:styleId="Compact">
    <w:name w:val="Compact"/>
    <w:basedOn w:val="Szvegtrzs"/>
    <w:qFormat/>
    <w:rsid w:val="00F85021"/>
    <w:pPr>
      <w:spacing w:before="36" w:after="36"/>
    </w:pPr>
  </w:style>
  <w:style w:type="paragraph" w:styleId="Cm">
    <w:name w:val="Title"/>
    <w:basedOn w:val="Norml"/>
    <w:next w:val="Szvegtrzs"/>
    <w:qFormat/>
    <w:rsid w:val="00F04BC6"/>
    <w:pPr>
      <w:keepNext/>
      <w:keepLines/>
      <w:spacing w:before="480" w:after="240"/>
      <w:jc w:val="center"/>
    </w:pPr>
    <w:rPr>
      <w:rFonts w:eastAsiaTheme="majorEastAsia" w:cstheme="majorBidi"/>
      <w:b/>
      <w:bCs/>
      <w:i/>
      <w:sz w:val="36"/>
      <w:szCs w:val="36"/>
    </w:rPr>
  </w:style>
  <w:style w:type="paragraph" w:styleId="Alcm">
    <w:name w:val="Subtitle"/>
    <w:basedOn w:val="Cm"/>
    <w:next w:val="Szvegtrzs"/>
    <w:qFormat/>
    <w:rsid w:val="00F85021"/>
    <w:pPr>
      <w:spacing w:before="240"/>
    </w:pPr>
    <w:rPr>
      <w:sz w:val="30"/>
      <w:szCs w:val="30"/>
    </w:rPr>
  </w:style>
  <w:style w:type="paragraph" w:customStyle="1" w:styleId="Author">
    <w:name w:val="Author"/>
    <w:next w:val="Szvegtrzs"/>
    <w:qFormat/>
    <w:rsid w:val="00F85021"/>
    <w:pPr>
      <w:keepNext/>
      <w:keepLines/>
      <w:jc w:val="center"/>
    </w:pPr>
  </w:style>
  <w:style w:type="paragraph" w:styleId="Dtum">
    <w:name w:val="Date"/>
    <w:next w:val="Szvegtrzs"/>
    <w:qFormat/>
    <w:rsid w:val="00985A2A"/>
    <w:pPr>
      <w:keepNext/>
      <w:keepLines/>
      <w:jc w:val="center"/>
    </w:pPr>
    <w:rPr>
      <w:rFonts w:ascii="Times New Roman" w:hAnsi="Times New Roman"/>
    </w:rPr>
  </w:style>
  <w:style w:type="paragraph" w:customStyle="1" w:styleId="Abstract">
    <w:name w:val="Abstract"/>
    <w:basedOn w:val="Norml"/>
    <w:next w:val="Szvegtrzs"/>
    <w:qFormat/>
    <w:rsid w:val="00F85021"/>
    <w:pPr>
      <w:keepNext/>
      <w:keepLines/>
      <w:spacing w:before="300" w:after="300"/>
    </w:pPr>
    <w:rPr>
      <w:sz w:val="20"/>
      <w:szCs w:val="20"/>
    </w:rPr>
  </w:style>
  <w:style w:type="paragraph" w:styleId="Irodalomjegyzk">
    <w:name w:val="Bibliography"/>
    <w:basedOn w:val="Norml"/>
    <w:qFormat/>
    <w:rsid w:val="00F85021"/>
  </w:style>
  <w:style w:type="paragraph" w:styleId="Szvegblokk">
    <w:name w:val="Block Text"/>
    <w:basedOn w:val="Szvegtrzs"/>
    <w:next w:val="Szvegtrzs"/>
    <w:uiPriority w:val="9"/>
    <w:unhideWhenUsed/>
    <w:qFormat/>
    <w:rsid w:val="00F85021"/>
    <w:pPr>
      <w:spacing w:before="100" w:after="100"/>
      <w:ind w:left="480" w:right="480"/>
    </w:pPr>
  </w:style>
  <w:style w:type="paragraph" w:styleId="Lbjegyzetszveg">
    <w:name w:val="footnote text"/>
    <w:basedOn w:val="Norml"/>
    <w:uiPriority w:val="9"/>
    <w:unhideWhenUsed/>
    <w:qFormat/>
    <w:rsid w:val="00985A2A"/>
    <w:rPr>
      <w:sz w:val="20"/>
    </w:rPr>
  </w:style>
  <w:style w:type="table" w:customStyle="1" w:styleId="Table">
    <w:name w:val="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>
        <w:jc w:val="left"/>
      </w:tblPr>
      <w:trPr>
        <w:jc w:val="left"/>
      </w:trPr>
      <w:tcPr>
        <w:tcBorders>
          <w:bottom w:val="single" w:sz="0" w:space="0" w:color="auto"/>
        </w:tcBorders>
        <w:vAlign w:val="bottom"/>
      </w:tcPr>
    </w:tblStylePr>
  </w:style>
  <w:style w:type="paragraph" w:customStyle="1" w:styleId="DefinitionTerm">
    <w:name w:val="Definition Term"/>
    <w:basedOn w:val="Norm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l"/>
  </w:style>
  <w:style w:type="paragraph" w:styleId="Kpalrs">
    <w:name w:val="caption"/>
    <w:basedOn w:val="Norml"/>
    <w:link w:val="KpalrsChar"/>
    <w:pPr>
      <w:spacing w:after="120"/>
    </w:pPr>
    <w:rPr>
      <w:i/>
    </w:rPr>
  </w:style>
  <w:style w:type="paragraph" w:customStyle="1" w:styleId="TableCaption">
    <w:name w:val="Table Caption"/>
    <w:basedOn w:val="Kpalrs"/>
    <w:pPr>
      <w:keepNext/>
    </w:pPr>
  </w:style>
  <w:style w:type="paragraph" w:customStyle="1" w:styleId="ImageCaption">
    <w:name w:val="Image Caption"/>
    <w:basedOn w:val="Kpalrs"/>
    <w:rsid w:val="00F04BC6"/>
    <w:pPr>
      <w:jc w:val="center"/>
    </w:pPr>
  </w:style>
  <w:style w:type="paragraph" w:customStyle="1" w:styleId="Figure">
    <w:name w:val="Figure"/>
    <w:basedOn w:val="Norml"/>
  </w:style>
  <w:style w:type="paragraph" w:customStyle="1" w:styleId="CaptionedFigure">
    <w:name w:val="Captioned Figure"/>
    <w:basedOn w:val="Figure"/>
    <w:rsid w:val="00F04BC6"/>
    <w:pPr>
      <w:keepNext/>
      <w:jc w:val="center"/>
    </w:pPr>
  </w:style>
  <w:style w:type="character" w:customStyle="1" w:styleId="KpalrsChar">
    <w:name w:val="Képaláírás Char"/>
    <w:basedOn w:val="Bekezdsalapbettpusa"/>
    <w:link w:val="Kpalrs"/>
  </w:style>
  <w:style w:type="character" w:customStyle="1" w:styleId="VerbatimChar">
    <w:name w:val="Verbatim Char"/>
    <w:basedOn w:val="KpalrsChar"/>
    <w:link w:val="SourceCode"/>
    <w:rPr>
      <w:rFonts w:ascii="Consolas" w:hAnsi="Consolas"/>
      <w:sz w:val="22"/>
    </w:rPr>
  </w:style>
  <w:style w:type="character" w:customStyle="1" w:styleId="SectionNumber">
    <w:name w:val="Section Number"/>
    <w:basedOn w:val="KpalrsChar"/>
  </w:style>
  <w:style w:type="character" w:styleId="Lbjegyzet-hivatkozs">
    <w:name w:val="footnote reference"/>
    <w:basedOn w:val="KpalrsChar"/>
    <w:rPr>
      <w:vertAlign w:val="superscript"/>
    </w:rPr>
  </w:style>
  <w:style w:type="character" w:styleId="Hiperhivatkozs">
    <w:name w:val="Hyperlink"/>
    <w:basedOn w:val="KpalrsChar"/>
    <w:rPr>
      <w:color w:val="4F81BD" w:themeColor="accent1"/>
    </w:rPr>
  </w:style>
  <w:style w:type="paragraph" w:styleId="Tartalomjegyzkcmsora">
    <w:name w:val="TOC Heading"/>
    <w:basedOn w:val="Cmsor1"/>
    <w:next w:val="Szvegtrzs"/>
    <w:uiPriority w:val="39"/>
    <w:unhideWhenUsed/>
    <w:qFormat/>
    <w:rsid w:val="00F85021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l"/>
    <w:link w:val="VerbatimChar"/>
    <w:pPr>
      <w:shd w:val="clear" w:color="auto" w:fill="F8F8F8"/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DataTypeTok">
    <w:name w:val="DataTypeTok"/>
    <w:basedOn w:val="VerbatimChar"/>
    <w:rPr>
      <w:rFonts w:ascii="Consolas" w:hAnsi="Consolas"/>
      <w:color w:val="204A87"/>
      <w:sz w:val="22"/>
      <w:shd w:val="clear" w:color="auto" w:fill="F8F8F8"/>
    </w:rPr>
  </w:style>
  <w:style w:type="character" w:customStyle="1" w:styleId="DecValTok">
    <w:name w:val="DecVal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BaseNTok">
    <w:name w:val="BaseN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FloatTok">
    <w:name w:val="Float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ConstantTok">
    <w:name w:val="Constant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harTok">
    <w:name w:val="Char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CharTok">
    <w:name w:val="SpecialChar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StringTok">
    <w:name w:val="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VerbatimStringTok">
    <w:name w:val="Verbatim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StringTok">
    <w:name w:val="Special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ImportTok">
    <w:name w:val="Import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CommentTok">
    <w:name w:val="Comment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DocumentationTok">
    <w:name w:val="Documen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OtherTok">
    <w:name w:val="OtherTok"/>
    <w:basedOn w:val="VerbatimChar"/>
    <w:rPr>
      <w:rFonts w:ascii="Consolas" w:hAnsi="Consolas"/>
      <w:color w:val="8F5902"/>
      <w:sz w:val="22"/>
      <w:shd w:val="clear" w:color="auto" w:fill="F8F8F8"/>
    </w:rPr>
  </w:style>
  <w:style w:type="character" w:customStyle="1" w:styleId="FunctionTok">
    <w:name w:val="Function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VariableTok">
    <w:name w:val="Variable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OperatorTok">
    <w:name w:val="OperatorTok"/>
    <w:basedOn w:val="VerbatimChar"/>
    <w:rPr>
      <w:rFonts w:ascii="Consolas" w:hAnsi="Consolas"/>
      <w:b/>
      <w:color w:val="CE5C00"/>
      <w:sz w:val="22"/>
      <w:shd w:val="clear" w:color="auto" w:fill="F8F8F8"/>
    </w:rPr>
  </w:style>
  <w:style w:type="character" w:customStyle="1" w:styleId="BuiltInTok">
    <w:name w:val="BuiltI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ExtensionTok">
    <w:name w:val="Extensio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PreprocessorTok">
    <w:name w:val="Preprocessor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AttributeTok">
    <w:name w:val="AttributeTok"/>
    <w:basedOn w:val="VerbatimChar"/>
    <w:rPr>
      <w:rFonts w:ascii="Consolas" w:hAnsi="Consolas"/>
      <w:color w:val="C4A000"/>
      <w:sz w:val="22"/>
      <w:shd w:val="clear" w:color="auto" w:fill="F8F8F8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lertTok">
    <w:name w:val="AlertTok"/>
    <w:basedOn w:val="VerbatimChar"/>
    <w:rPr>
      <w:rFonts w:ascii="Consolas" w:hAnsi="Consolas"/>
      <w:color w:val="EF2929"/>
      <w:sz w:val="22"/>
      <w:shd w:val="clear" w:color="auto" w:fill="F8F8F8"/>
    </w:rPr>
  </w:style>
  <w:style w:type="character" w:customStyle="1" w:styleId="ErrorTok">
    <w:name w:val="ErrorTok"/>
    <w:basedOn w:val="VerbatimChar"/>
    <w:rPr>
      <w:rFonts w:ascii="Consolas" w:hAnsi="Consolas"/>
      <w:b/>
      <w:color w:val="A40000"/>
      <w:sz w:val="22"/>
      <w:shd w:val="clear" w:color="auto" w:fill="F8F8F8"/>
    </w:rPr>
  </w:style>
  <w:style w:type="character" w:customStyle="1" w:styleId="NormalTok">
    <w:name w:val="NormalTok"/>
    <w:basedOn w:val="VerbatimChar"/>
    <w:rPr>
      <w:rFonts w:ascii="Consolas" w:hAnsi="Consolas"/>
      <w:sz w:val="22"/>
      <w:shd w:val="clear" w:color="auto" w:fill="F8F8F8"/>
    </w:rPr>
  </w:style>
  <w:style w:type="paragraph" w:customStyle="1" w:styleId="Stlus1">
    <w:name w:val="Stílus1"/>
    <w:basedOn w:val="FirstParagraph"/>
    <w:link w:val="Stlus1Char"/>
    <w:qFormat/>
    <w:rsid w:val="00F85021"/>
    <w:rPr>
      <w:rFonts w:cs="Times New Roman"/>
    </w:rPr>
  </w:style>
  <w:style w:type="character" w:customStyle="1" w:styleId="SzvegtrzsChar">
    <w:name w:val="Szövegtörzs Char"/>
    <w:basedOn w:val="Bekezdsalapbettpusa"/>
    <w:link w:val="Szvegtrzs"/>
    <w:rsid w:val="00F85021"/>
  </w:style>
  <w:style w:type="character" w:customStyle="1" w:styleId="FirstParagraphChar">
    <w:name w:val="First Paragraph Char"/>
    <w:basedOn w:val="SzvegtrzsChar"/>
    <w:link w:val="FirstParagraph"/>
    <w:rsid w:val="00985A2A"/>
    <w:rPr>
      <w:rFonts w:ascii="Times New Roman" w:hAnsi="Times New Roman"/>
    </w:rPr>
  </w:style>
  <w:style w:type="character" w:customStyle="1" w:styleId="Stlus1Char">
    <w:name w:val="Stílus1 Char"/>
    <w:basedOn w:val="FirstParagraphChar"/>
    <w:link w:val="Stlus1"/>
    <w:rsid w:val="00F85021"/>
    <w:rPr>
      <w:rFonts w:ascii="Times New Roman" w:hAnsi="Times New Roman" w:cs="Times New Roman"/>
    </w:rPr>
  </w:style>
  <w:style w:type="paragraph" w:customStyle="1" w:styleId="Style2">
    <w:name w:val="Style2"/>
    <w:basedOn w:val="Stlus1"/>
    <w:link w:val="Style2Char"/>
    <w:qFormat/>
    <w:rsid w:val="00B03863"/>
  </w:style>
  <w:style w:type="character" w:customStyle="1" w:styleId="Style2Char">
    <w:name w:val="Style2 Char"/>
    <w:basedOn w:val="Stlus1Char"/>
    <w:link w:val="Style2"/>
    <w:rsid w:val="00B03863"/>
    <w:rPr>
      <w:rFonts w:ascii="Times New Roman" w:hAnsi="Times New Roman" w:cs="Times New Roman"/>
    </w:rPr>
  </w:style>
  <w:style w:type="paragraph" w:styleId="Buborkszveg">
    <w:name w:val="Balloon Text"/>
    <w:basedOn w:val="Norml"/>
    <w:link w:val="BuborkszvegChar"/>
    <w:rsid w:val="007D718C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7D718C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rsid w:val="00D52CF9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rsid w:val="00D52CF9"/>
  </w:style>
  <w:style w:type="paragraph" w:styleId="llb">
    <w:name w:val="footer"/>
    <w:basedOn w:val="Norml"/>
    <w:link w:val="llbChar"/>
    <w:uiPriority w:val="99"/>
    <w:rsid w:val="00D52CF9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D52C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16</Pages>
  <Words>1249</Words>
  <Characters>8621</Characters>
  <Application>Microsoft Office Word</Application>
  <DocSecurity>0</DocSecurity>
  <Lines>71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Statisztikai közlemény</vt:lpstr>
    </vt:vector>
  </TitlesOfParts>
  <Company>NÉBIH</Company>
  <LinksUpToDate>false</LinksUpToDate>
  <CharactersWithSpaces>9851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Statisztikai közlemény</dc:title>
  <dc:creator/>
  <cp:keywords/>
  <cp:lastModifiedBy>Dr. Tobisch Tamás</cp:lastModifiedBy>
  <cp:revision>2</cp:revision>
  <dcterms:created xsi:type="dcterms:W3CDTF">2023-10-17T12:37:00Z</dcterms:created>
  <dcterms:modified xsi:type="dcterms:W3CDTF">2023-10-17T12:39:00Z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Nyomtatás ideje: 2023 október 17.</vt:lpwstr>
  </property>
  <property fmtid="{D5CDD505-2E9C-101B-9397-08002B2CF9AE}" pid="3" name="output">
    <vt:lpwstr/>
  </property>
  <property fmtid="{D5CDD505-2E9C-101B-9397-08002B2CF9AE}" pid="4" name="subtitle">
    <vt:lpwstr>a „Beszámoló az erdőterületről, az erdősítésekről és a fakitermelésekről” c. 2022. évi adatfelvételről</vt:lpwstr>
  </property>
</Properties>
</file>