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86" w:rsidRPr="00750EE8" w:rsidRDefault="00A32A86" w:rsidP="00A32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EE8">
        <w:rPr>
          <w:rFonts w:ascii="Times New Roman" w:hAnsi="Times New Roman" w:cs="Times New Roman"/>
          <w:b/>
          <w:sz w:val="32"/>
          <w:szCs w:val="32"/>
        </w:rPr>
        <w:t>Statisztikai közlemény</w:t>
      </w:r>
    </w:p>
    <w:p w:rsidR="00A32A86" w:rsidRPr="00750EE8" w:rsidRDefault="00A32A86" w:rsidP="00A32A86">
      <w:pPr>
        <w:jc w:val="center"/>
        <w:rPr>
          <w:rFonts w:ascii="Times New Roman" w:hAnsi="Times New Roman" w:cs="Times New Roman"/>
          <w:i/>
        </w:rPr>
      </w:pPr>
      <w:proofErr w:type="gramStart"/>
      <w:r w:rsidRPr="00750EE8">
        <w:rPr>
          <w:rFonts w:ascii="Times New Roman" w:hAnsi="Times New Roman" w:cs="Times New Roman"/>
        </w:rPr>
        <w:t>az</w:t>
      </w:r>
      <w:proofErr w:type="gramEnd"/>
      <w:r w:rsidRPr="00750EE8">
        <w:rPr>
          <w:rFonts w:ascii="Times New Roman" w:hAnsi="Times New Roman" w:cs="Times New Roman"/>
          <w:i/>
        </w:rPr>
        <w:t xml:space="preserve"> „Erdei faválasztékok értékesítési árai” c. </w:t>
      </w:r>
      <w:r w:rsidRPr="00750EE8">
        <w:rPr>
          <w:rFonts w:ascii="Times New Roman" w:hAnsi="Times New Roman" w:cs="Times New Roman"/>
        </w:rPr>
        <w:t>(OSAP 1259/2)</w:t>
      </w:r>
    </w:p>
    <w:p w:rsidR="00A32A86" w:rsidRPr="00750EE8" w:rsidRDefault="00A32A86" w:rsidP="00A32A86">
      <w:pPr>
        <w:jc w:val="center"/>
        <w:rPr>
          <w:rFonts w:ascii="Times New Roman" w:hAnsi="Times New Roman" w:cs="Times New Roman"/>
          <w:b/>
        </w:rPr>
      </w:pPr>
      <w:r w:rsidRPr="00750EE8">
        <w:rPr>
          <w:rFonts w:ascii="Times New Roman" w:hAnsi="Times New Roman" w:cs="Times New Roman"/>
          <w:b/>
        </w:rPr>
        <w:t>2021. évi</w:t>
      </w:r>
    </w:p>
    <w:p w:rsidR="00A32A86" w:rsidRDefault="00A32A86" w:rsidP="00A32A86">
      <w:pPr>
        <w:jc w:val="center"/>
        <w:rPr>
          <w:rFonts w:ascii="Times New Roman" w:hAnsi="Times New Roman" w:cs="Times New Roman"/>
          <w:b/>
        </w:rPr>
      </w:pPr>
      <w:proofErr w:type="gramStart"/>
      <w:r w:rsidRPr="00750EE8">
        <w:rPr>
          <w:rFonts w:ascii="Times New Roman" w:hAnsi="Times New Roman" w:cs="Times New Roman"/>
          <w:b/>
        </w:rPr>
        <w:t>adatgyűjtésről</w:t>
      </w:r>
      <w:proofErr w:type="gramEnd"/>
    </w:p>
    <w:p w:rsidR="00970FD6" w:rsidRDefault="00970FD6" w:rsidP="00A32A86">
      <w:pPr>
        <w:jc w:val="center"/>
        <w:rPr>
          <w:rFonts w:ascii="Times New Roman" w:hAnsi="Times New Roman" w:cs="Times New Roman"/>
          <w:b/>
        </w:rPr>
      </w:pPr>
    </w:p>
    <w:p w:rsidR="00970FD6" w:rsidRPr="00750EE8" w:rsidRDefault="00970FD6" w:rsidP="00A32A86">
      <w:pPr>
        <w:jc w:val="center"/>
        <w:rPr>
          <w:rFonts w:ascii="Times New Roman" w:hAnsi="Times New Roman" w:cs="Times New Roman"/>
          <w:b/>
        </w:rPr>
      </w:pPr>
    </w:p>
    <w:p w:rsidR="00A32A86" w:rsidRPr="00750EE8" w:rsidRDefault="00A32A86" w:rsidP="00A32A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0EE8">
        <w:rPr>
          <w:rFonts w:ascii="Times New Roman" w:hAnsi="Times New Roman" w:cs="Times New Roman"/>
          <w:b/>
          <w:sz w:val="24"/>
          <w:szCs w:val="24"/>
        </w:rPr>
        <w:t>Az adatgyűjtés jellemzői</w:t>
      </w:r>
    </w:p>
    <w:p w:rsidR="00A9338C" w:rsidRDefault="00072B5F" w:rsidP="00072B5F">
      <w:pPr>
        <w:jc w:val="both"/>
        <w:rPr>
          <w:rFonts w:ascii="Times New Roman" w:hAnsi="Times New Roman" w:cs="Times New Roman"/>
          <w:sz w:val="24"/>
          <w:szCs w:val="24"/>
        </w:rPr>
      </w:pPr>
      <w:r w:rsidRPr="00750EE8">
        <w:rPr>
          <w:rFonts w:ascii="Times New Roman" w:hAnsi="Times New Roman" w:cs="Times New Roman"/>
          <w:sz w:val="24"/>
          <w:szCs w:val="24"/>
        </w:rPr>
        <w:t xml:space="preserve">Az adatgyűjtés célja jól definiált (meghatározott minőségű és </w:t>
      </w:r>
      <w:proofErr w:type="spellStart"/>
      <w:r w:rsidRPr="00750EE8">
        <w:rPr>
          <w:rFonts w:ascii="Times New Roman" w:hAnsi="Times New Roman" w:cs="Times New Roman"/>
          <w:sz w:val="24"/>
          <w:szCs w:val="24"/>
        </w:rPr>
        <w:t>feldolgozottsági</w:t>
      </w:r>
      <w:proofErr w:type="spellEnd"/>
      <w:r w:rsidRPr="00750EE8">
        <w:rPr>
          <w:rFonts w:ascii="Times New Roman" w:hAnsi="Times New Roman" w:cs="Times New Roman"/>
          <w:sz w:val="24"/>
          <w:szCs w:val="24"/>
        </w:rPr>
        <w:t xml:space="preserve"> szintű, adott helyen értékesített) erdei fatermékek átlagos árának a becslése. A</w:t>
      </w:r>
      <w:r w:rsidR="00DE4AEB">
        <w:rPr>
          <w:rFonts w:ascii="Times New Roman" w:hAnsi="Times New Roman" w:cs="Times New Roman"/>
          <w:sz w:val="24"/>
          <w:szCs w:val="24"/>
        </w:rPr>
        <w:t xml:space="preserve"> felmérés</w:t>
      </w:r>
      <w:bookmarkStart w:id="0" w:name="_GoBack"/>
      <w:bookmarkEnd w:id="0"/>
      <w:r w:rsidRPr="00750EE8">
        <w:rPr>
          <w:rFonts w:ascii="Times New Roman" w:hAnsi="Times New Roman" w:cs="Times New Roman"/>
          <w:sz w:val="24"/>
          <w:szCs w:val="24"/>
        </w:rPr>
        <w:t xml:space="preserve"> kombinált típusú, ami azt jelenti, hogy az állami szektorra nézve teljes körű, a magánszektor (beleértve a közösségi szektort is) esetében pedig mintavételezésen alapuló.</w:t>
      </w:r>
      <w:r w:rsidR="00A9338C">
        <w:rPr>
          <w:rFonts w:ascii="Times New Roman" w:hAnsi="Times New Roman" w:cs="Times New Roman"/>
          <w:sz w:val="24"/>
          <w:szCs w:val="24"/>
        </w:rPr>
        <w:t xml:space="preserve"> </w:t>
      </w:r>
      <w:r w:rsidR="00A9338C" w:rsidRPr="00F32607">
        <w:rPr>
          <w:rFonts w:ascii="Times New Roman" w:hAnsi="Times New Roman" w:cs="Times New Roman"/>
          <w:sz w:val="24"/>
          <w:szCs w:val="24"/>
        </w:rPr>
        <w:t xml:space="preserve">A mintavételezéssel kapcsolatos módszertani tudnivalók a 1257-es számú adatgyűjtés (Nettó fakitermelés) </w:t>
      </w:r>
      <w:hyperlink r:id="rId9" w:history="1">
        <w:r w:rsidR="00A9338C" w:rsidRPr="00F3260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statisztikai </w:t>
        </w:r>
        <w:proofErr w:type="gramStart"/>
        <w:r w:rsidR="00A9338C" w:rsidRPr="00F32607">
          <w:rPr>
            <w:rStyle w:val="Hiperhivatkozs"/>
            <w:rFonts w:ascii="Times New Roman" w:hAnsi="Times New Roman" w:cs="Times New Roman"/>
            <w:sz w:val="24"/>
            <w:szCs w:val="24"/>
          </w:rPr>
          <w:t>közleményében</w:t>
        </w:r>
        <w:proofErr w:type="gramEnd"/>
      </w:hyperlink>
      <w:r w:rsidR="00A9338C" w:rsidRPr="00F32607">
        <w:rPr>
          <w:rFonts w:ascii="Times New Roman" w:hAnsi="Times New Roman" w:cs="Times New Roman"/>
          <w:sz w:val="24"/>
          <w:szCs w:val="24"/>
        </w:rPr>
        <w:t xml:space="preserve"> ill. a </w:t>
      </w:r>
      <w:hyperlink r:id="rId10" w:history="1">
        <w:r w:rsidR="00A9338C" w:rsidRPr="00F32607">
          <w:rPr>
            <w:rStyle w:val="Hiperhivatkozs"/>
            <w:rFonts w:ascii="Times New Roman" w:hAnsi="Times New Roman" w:cs="Times New Roman"/>
            <w:sz w:val="24"/>
            <w:szCs w:val="24"/>
          </w:rPr>
          <w:t>metaadatoknál</w:t>
        </w:r>
      </w:hyperlink>
      <w:r w:rsidR="00A9338C" w:rsidRPr="00F32607">
        <w:rPr>
          <w:rFonts w:ascii="Times New Roman" w:hAnsi="Times New Roman" w:cs="Times New Roman"/>
          <w:sz w:val="24"/>
          <w:szCs w:val="24"/>
        </w:rPr>
        <w:t xml:space="preserve"> vannak részletezve.</w:t>
      </w:r>
    </w:p>
    <w:p w:rsidR="00072B5F" w:rsidRPr="00750EE8" w:rsidRDefault="00072B5F" w:rsidP="00072B5F">
      <w:pPr>
        <w:jc w:val="both"/>
        <w:rPr>
          <w:rFonts w:ascii="Times New Roman" w:hAnsi="Times New Roman" w:cs="Times New Roman"/>
          <w:sz w:val="24"/>
          <w:szCs w:val="24"/>
        </w:rPr>
      </w:pPr>
      <w:r w:rsidRPr="00750EE8">
        <w:rPr>
          <w:rFonts w:ascii="Times New Roman" w:hAnsi="Times New Roman" w:cs="Times New Roman"/>
          <w:sz w:val="24"/>
          <w:szCs w:val="24"/>
        </w:rPr>
        <w:t xml:space="preserve">Az adatlapokon nettó árstatisztikákat gyűjtünk választéktípusonként. Fontos sajátság, hogy a beküldött adatok nem feltétlenül tényadatok, hanem </w:t>
      </w:r>
      <w:proofErr w:type="gramStart"/>
      <w:r w:rsidRPr="00750EE8">
        <w:rPr>
          <w:rFonts w:ascii="Times New Roman" w:hAnsi="Times New Roman" w:cs="Times New Roman"/>
          <w:sz w:val="24"/>
          <w:szCs w:val="24"/>
        </w:rPr>
        <w:t>árjegyzéken</w:t>
      </w:r>
      <w:proofErr w:type="gramEnd"/>
      <w:r w:rsidRPr="00750EE8">
        <w:rPr>
          <w:rFonts w:ascii="Times New Roman" w:hAnsi="Times New Roman" w:cs="Times New Roman"/>
          <w:sz w:val="24"/>
          <w:szCs w:val="24"/>
        </w:rPr>
        <w:t xml:space="preserve"> ill. kalkuláción is alapulhatnak. </w:t>
      </w:r>
    </w:p>
    <w:p w:rsidR="00A32A86" w:rsidRPr="00750EE8" w:rsidRDefault="00A32A86" w:rsidP="00A32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A86" w:rsidRDefault="00A32A86" w:rsidP="00A32A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0EE8">
        <w:rPr>
          <w:rFonts w:ascii="Times New Roman" w:hAnsi="Times New Roman" w:cs="Times New Roman"/>
          <w:b/>
          <w:sz w:val="24"/>
          <w:szCs w:val="24"/>
        </w:rPr>
        <w:t>Erdei fatermékek árstatisztikái</w:t>
      </w:r>
    </w:p>
    <w:p w:rsidR="00510295" w:rsidRDefault="00E63813" w:rsidP="009B5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legdrágább áruféleség a tölgy lemezipari rönk volt, amelyről azonban a magánszektorból alig érkezett adat, így azok bizonytalansága magas. Az állami szektorban a tölgy lemezipari rönk ára 200.000 Ft/m³ közeli volt (nem ábrázolt adat).</w:t>
      </w:r>
      <w:r w:rsidR="009B52C0">
        <w:rPr>
          <w:rFonts w:ascii="Times New Roman" w:hAnsi="Times New Roman" w:cs="Times New Roman"/>
          <w:sz w:val="24"/>
          <w:szCs w:val="24"/>
        </w:rPr>
        <w:t xml:space="preserve"> </w:t>
      </w:r>
      <w:r w:rsidR="00970FD6">
        <w:rPr>
          <w:rFonts w:ascii="Times New Roman" w:hAnsi="Times New Roman" w:cs="Times New Roman"/>
          <w:sz w:val="24"/>
          <w:szCs w:val="24"/>
        </w:rPr>
        <w:t>A</w:t>
      </w:r>
      <w:r w:rsidR="009B52C0">
        <w:rPr>
          <w:rFonts w:ascii="Times New Roman" w:hAnsi="Times New Roman" w:cs="Times New Roman"/>
          <w:sz w:val="24"/>
          <w:szCs w:val="24"/>
        </w:rPr>
        <w:t xml:space="preserve"> bükk lemezipari rönk 45.000 Ft/m³, a nemes nyár lemezipari rönk pedig 20.000 Ft/m³ körüli volt.</w:t>
      </w:r>
    </w:p>
    <w:p w:rsidR="009B52C0" w:rsidRDefault="009B52C0" w:rsidP="009B52C0">
      <w:pPr>
        <w:jc w:val="both"/>
        <w:rPr>
          <w:rFonts w:ascii="Times New Roman" w:hAnsi="Times New Roman" w:cs="Times New Roman"/>
          <w:sz w:val="24"/>
          <w:szCs w:val="24"/>
        </w:rPr>
      </w:pPr>
      <w:r w:rsidRPr="00E638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egyéb, nagyobb mennyiségben előállított erdei fatermékek árai a</w:t>
      </w:r>
      <w:r w:rsidRPr="00E63813">
        <w:rPr>
          <w:rFonts w:ascii="Times New Roman" w:hAnsi="Times New Roman" w:cs="Times New Roman"/>
          <w:sz w:val="24"/>
          <w:szCs w:val="24"/>
        </w:rPr>
        <w:t xml:space="preserve"> tölgy </w:t>
      </w:r>
      <w:r>
        <w:rPr>
          <w:rFonts w:ascii="Times New Roman" w:hAnsi="Times New Roman" w:cs="Times New Roman"/>
          <w:sz w:val="24"/>
          <w:szCs w:val="24"/>
        </w:rPr>
        <w:t>és a bükk fűré</w:t>
      </w:r>
      <w:r w:rsidR="00970FD6">
        <w:rPr>
          <w:rFonts w:ascii="Times New Roman" w:hAnsi="Times New Roman" w:cs="Times New Roman"/>
          <w:sz w:val="24"/>
          <w:szCs w:val="24"/>
        </w:rPr>
        <w:t>szrönk kivételével nem különbözt</w:t>
      </w:r>
      <w:r>
        <w:rPr>
          <w:rFonts w:ascii="Times New Roman" w:hAnsi="Times New Roman" w:cs="Times New Roman"/>
          <w:sz w:val="24"/>
          <w:szCs w:val="24"/>
        </w:rPr>
        <w:t xml:space="preserve">ek lényegesen az </w:t>
      </w:r>
      <w:proofErr w:type="gramStart"/>
      <w:r>
        <w:rPr>
          <w:rFonts w:ascii="Times New Roman" w:hAnsi="Times New Roman" w:cs="Times New Roman"/>
          <w:sz w:val="24"/>
          <w:szCs w:val="24"/>
        </w:rPr>
        <w:t>állami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a magánszektor között (</w:t>
      </w:r>
      <w:r w:rsidRPr="00E63813">
        <w:rPr>
          <w:rFonts w:ascii="Times New Roman" w:hAnsi="Times New Roman" w:cs="Times New Roman"/>
          <w:sz w:val="24"/>
          <w:szCs w:val="24"/>
        </w:rPr>
        <w:fldChar w:fldCharType="begin"/>
      </w:r>
      <w:r w:rsidRPr="00E63813">
        <w:rPr>
          <w:rFonts w:ascii="Times New Roman" w:hAnsi="Times New Roman" w:cs="Times New Roman"/>
          <w:sz w:val="24"/>
          <w:szCs w:val="24"/>
        </w:rPr>
        <w:instrText xml:space="preserve"> REF _Ref112652589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63813">
        <w:rPr>
          <w:rFonts w:ascii="Times New Roman" w:hAnsi="Times New Roman" w:cs="Times New Roman"/>
          <w:sz w:val="24"/>
          <w:szCs w:val="24"/>
        </w:rPr>
      </w:r>
      <w:r w:rsidRPr="00E63813">
        <w:rPr>
          <w:rFonts w:ascii="Times New Roman" w:hAnsi="Times New Roman" w:cs="Times New Roman"/>
          <w:sz w:val="24"/>
          <w:szCs w:val="24"/>
        </w:rPr>
        <w:fldChar w:fldCharType="separate"/>
      </w:r>
      <w:r w:rsidR="006E6E6E" w:rsidRPr="006E6E6E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1</w:t>
      </w:r>
      <w:r w:rsidRPr="00E63813">
        <w:rPr>
          <w:rFonts w:ascii="Times New Roman" w:hAnsi="Times New Roman" w:cs="Times New Roman"/>
          <w:sz w:val="24"/>
          <w:szCs w:val="24"/>
        </w:rPr>
        <w:fldChar w:fldCharType="end"/>
      </w:r>
      <w:r w:rsidRPr="00E638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ábra). A keményfa tűzifa árak 16.000-17.000 Ft/m³ közöttiek voltak, függetlenül a </w:t>
      </w:r>
      <w:proofErr w:type="gramStart"/>
      <w:r>
        <w:rPr>
          <w:rFonts w:ascii="Times New Roman" w:hAnsi="Times New Roman" w:cs="Times New Roman"/>
          <w:sz w:val="24"/>
          <w:szCs w:val="24"/>
        </w:rPr>
        <w:t>fafajtól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hossztól.</w:t>
      </w:r>
    </w:p>
    <w:p w:rsidR="00970FD6" w:rsidRPr="00DB0A80" w:rsidRDefault="00970FD6" w:rsidP="00970FD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70FD6" w:rsidRDefault="00970FD6" w:rsidP="00970F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0EE8">
        <w:rPr>
          <w:rFonts w:ascii="Times New Roman" w:hAnsi="Times New Roman" w:cs="Times New Roman"/>
          <w:b/>
          <w:sz w:val="24"/>
          <w:szCs w:val="24"/>
        </w:rPr>
        <w:t xml:space="preserve">Az árak változása </w:t>
      </w:r>
      <w:r>
        <w:rPr>
          <w:rFonts w:ascii="Times New Roman" w:hAnsi="Times New Roman" w:cs="Times New Roman"/>
          <w:b/>
          <w:sz w:val="24"/>
          <w:szCs w:val="24"/>
        </w:rPr>
        <w:t>az elmúlt három évben</w:t>
      </w:r>
    </w:p>
    <w:p w:rsidR="00970FD6" w:rsidRPr="00E63813" w:rsidRDefault="00970FD6" w:rsidP="00970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erdei fatermékek árstatisztikáival kapcsolatos adatgyűjtés csupán három évvel ezelőtt kezdődött. Az országos szintre becsült adatok szerint ebben az időszakban nem volt lényeges változás az árakban (</w:t>
      </w:r>
      <w:r w:rsidRPr="006E6E6E">
        <w:rPr>
          <w:rFonts w:ascii="Times New Roman" w:hAnsi="Times New Roman" w:cs="Times New Roman"/>
          <w:sz w:val="24"/>
          <w:szCs w:val="24"/>
        </w:rPr>
        <w:fldChar w:fldCharType="begin"/>
      </w:r>
      <w:r w:rsidRPr="006E6E6E">
        <w:rPr>
          <w:rFonts w:ascii="Times New Roman" w:hAnsi="Times New Roman" w:cs="Times New Roman"/>
          <w:sz w:val="24"/>
          <w:szCs w:val="24"/>
        </w:rPr>
        <w:instrText xml:space="preserve"> REF _Ref112659957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6E6E6E">
        <w:rPr>
          <w:rFonts w:ascii="Times New Roman" w:hAnsi="Times New Roman" w:cs="Times New Roman"/>
          <w:sz w:val="24"/>
          <w:szCs w:val="24"/>
        </w:rPr>
      </w:r>
      <w:r w:rsidRPr="006E6E6E">
        <w:rPr>
          <w:rFonts w:ascii="Times New Roman" w:hAnsi="Times New Roman" w:cs="Times New Roman"/>
          <w:sz w:val="24"/>
          <w:szCs w:val="24"/>
        </w:rPr>
        <w:fldChar w:fldCharType="separate"/>
      </w:r>
      <w:r w:rsidRPr="006E6E6E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2</w:t>
      </w:r>
      <w:r w:rsidRPr="006E6E6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ábra).</w:t>
      </w:r>
    </w:p>
    <w:p w:rsidR="00B16EB0" w:rsidRDefault="00510295" w:rsidP="00B16E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66A315" wp14:editId="748B42D4">
            <wp:extent cx="5760720" cy="383088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EB0" w:rsidRDefault="00B16EB0" w:rsidP="00510295">
      <w:pPr>
        <w:pStyle w:val="Kpalrs"/>
        <w:jc w:val="center"/>
        <w:rPr>
          <w:rFonts w:ascii="Times New Roman" w:eastAsiaTheme="minorHAnsi" w:hAnsi="Times New Roman" w:cs="Times New Roman"/>
          <w:b w:val="0"/>
          <w:noProof/>
          <w:color w:val="auto"/>
          <w:lang w:eastAsia="en-US"/>
        </w:rPr>
      </w:pPr>
      <w:r w:rsidRPr="00510295">
        <w:rPr>
          <w:rFonts w:ascii="Times New Roman" w:eastAsiaTheme="minorHAnsi" w:hAnsi="Times New Roman" w:cs="Times New Roman"/>
          <w:noProof/>
          <w:color w:val="auto"/>
          <w:lang w:eastAsia="en-US"/>
        </w:rPr>
        <w:fldChar w:fldCharType="begin"/>
      </w:r>
      <w:r w:rsidRPr="00510295">
        <w:rPr>
          <w:rFonts w:ascii="Times New Roman" w:eastAsiaTheme="minorHAnsi" w:hAnsi="Times New Roman" w:cs="Times New Roman"/>
          <w:noProof/>
          <w:color w:val="auto"/>
          <w:lang w:eastAsia="en-US"/>
        </w:rPr>
        <w:instrText xml:space="preserve"> SEQ ábra \* ARABIC </w:instrText>
      </w:r>
      <w:r w:rsidRPr="00510295">
        <w:rPr>
          <w:rFonts w:ascii="Times New Roman" w:eastAsiaTheme="minorHAnsi" w:hAnsi="Times New Roman" w:cs="Times New Roman"/>
          <w:noProof/>
          <w:color w:val="auto"/>
          <w:lang w:eastAsia="en-US"/>
        </w:rPr>
        <w:fldChar w:fldCharType="separate"/>
      </w:r>
      <w:bookmarkStart w:id="1" w:name="_Ref112652589"/>
      <w:r w:rsidR="006E6E6E">
        <w:rPr>
          <w:rFonts w:ascii="Times New Roman" w:eastAsiaTheme="minorHAnsi" w:hAnsi="Times New Roman" w:cs="Times New Roman"/>
          <w:noProof/>
          <w:color w:val="auto"/>
          <w:lang w:eastAsia="en-US"/>
        </w:rPr>
        <w:t>1</w:t>
      </w:r>
      <w:bookmarkEnd w:id="1"/>
      <w:r w:rsidRPr="00510295">
        <w:rPr>
          <w:rFonts w:ascii="Times New Roman" w:eastAsiaTheme="minorHAnsi" w:hAnsi="Times New Roman" w:cs="Times New Roman"/>
          <w:noProof/>
          <w:color w:val="auto"/>
          <w:lang w:eastAsia="en-US"/>
        </w:rPr>
        <w:fldChar w:fldCharType="end"/>
      </w:r>
      <w:r w:rsidRPr="00510295">
        <w:rPr>
          <w:rFonts w:ascii="Times New Roman" w:eastAsiaTheme="minorHAnsi" w:hAnsi="Times New Roman" w:cs="Times New Roman"/>
          <w:noProof/>
          <w:color w:val="auto"/>
          <w:lang w:eastAsia="en-US"/>
        </w:rPr>
        <w:t xml:space="preserve">. ábra </w:t>
      </w:r>
      <w:r w:rsidRPr="00510295">
        <w:rPr>
          <w:rFonts w:ascii="Times New Roman" w:eastAsiaTheme="minorHAnsi" w:hAnsi="Times New Roman" w:cs="Times New Roman"/>
          <w:b w:val="0"/>
          <w:noProof/>
          <w:color w:val="auto"/>
          <w:lang w:eastAsia="en-US"/>
        </w:rPr>
        <w:t>Egyes erdei fatermékek árstatisztikái az állami és a magánszektorban</w:t>
      </w:r>
    </w:p>
    <w:p w:rsidR="00510295" w:rsidRPr="00510295" w:rsidRDefault="00510295" w:rsidP="00510295">
      <w:pPr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Az árak </w:t>
      </w:r>
      <w:r w:rsidR="00DD4B9B">
        <w:rPr>
          <w:rFonts w:ascii="Times New Roman" w:hAnsi="Times New Roman" w:cs="Times New Roman"/>
          <w:sz w:val="16"/>
          <w:szCs w:val="16"/>
          <w:lang w:eastAsia="en-US"/>
        </w:rPr>
        <w:t>ÁFA nélkül értendők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r w:rsidRPr="00510295">
        <w:rPr>
          <w:rFonts w:ascii="Times New Roman" w:hAnsi="Times New Roman" w:cs="Times New Roman"/>
          <w:sz w:val="16"/>
          <w:szCs w:val="16"/>
          <w:lang w:eastAsia="en-US"/>
        </w:rPr>
        <w:t>vágástéri vagy felsőrakodói értéke</w:t>
      </w:r>
      <w:r>
        <w:rPr>
          <w:rFonts w:ascii="Times New Roman" w:hAnsi="Times New Roman" w:cs="Times New Roman"/>
          <w:sz w:val="16"/>
          <w:szCs w:val="16"/>
          <w:lang w:eastAsia="en-US"/>
        </w:rPr>
        <w:t>sítésre vonatkoznak.</w:t>
      </w:r>
      <w:r w:rsidR="00DD4B9B">
        <w:rPr>
          <w:rFonts w:ascii="Times New Roman" w:hAnsi="Times New Roman" w:cs="Times New Roman"/>
          <w:sz w:val="16"/>
          <w:szCs w:val="16"/>
          <w:lang w:eastAsia="en-US"/>
        </w:rPr>
        <w:t xml:space="preserve"> A fűrészrönk </w:t>
      </w:r>
      <w:proofErr w:type="spellStart"/>
      <w:r w:rsidR="00DD4B9B" w:rsidRPr="00DD4B9B">
        <w:rPr>
          <w:rFonts w:ascii="Times New Roman" w:hAnsi="Times New Roman" w:cs="Times New Roman"/>
          <w:sz w:val="16"/>
          <w:szCs w:val="16"/>
          <w:lang w:eastAsia="en-US"/>
        </w:rPr>
        <w:t>álgesztmentes</w:t>
      </w:r>
      <w:proofErr w:type="spellEnd"/>
      <w:r w:rsidR="00DD4B9B" w:rsidRPr="00DD4B9B">
        <w:rPr>
          <w:rFonts w:ascii="Times New Roman" w:hAnsi="Times New Roman" w:cs="Times New Roman"/>
          <w:sz w:val="16"/>
          <w:szCs w:val="16"/>
          <w:lang w:eastAsia="en-US"/>
        </w:rPr>
        <w:t xml:space="preserve"> 2,5</w:t>
      </w:r>
      <w:r w:rsidR="00970FD6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="00DD4B9B" w:rsidRPr="00DD4B9B">
        <w:rPr>
          <w:rFonts w:ascii="Times New Roman" w:hAnsi="Times New Roman" w:cs="Times New Roman"/>
          <w:sz w:val="16"/>
          <w:szCs w:val="16"/>
          <w:lang w:eastAsia="en-US"/>
        </w:rPr>
        <w:t>m/30 cm</w:t>
      </w:r>
      <w:r w:rsidR="00DD4B9B">
        <w:rPr>
          <w:rFonts w:ascii="Times New Roman" w:hAnsi="Times New Roman" w:cs="Times New Roman"/>
          <w:sz w:val="16"/>
          <w:szCs w:val="16"/>
          <w:lang w:eastAsia="en-US"/>
        </w:rPr>
        <w:t xml:space="preserve"> méretű. Az 1 m-es tűzifa </w:t>
      </w:r>
      <w:r w:rsidR="00DD4B9B" w:rsidRPr="00DD4B9B">
        <w:rPr>
          <w:rFonts w:ascii="Times New Roman" w:hAnsi="Times New Roman" w:cs="Times New Roman"/>
          <w:sz w:val="16"/>
          <w:szCs w:val="16"/>
          <w:lang w:eastAsia="en-US"/>
        </w:rPr>
        <w:t>jellemzően 30 cm alatti átmérő</w:t>
      </w:r>
      <w:r w:rsidR="00DD4B9B">
        <w:rPr>
          <w:rFonts w:ascii="Times New Roman" w:hAnsi="Times New Roman" w:cs="Times New Roman"/>
          <w:sz w:val="16"/>
          <w:szCs w:val="16"/>
          <w:lang w:eastAsia="en-US"/>
        </w:rPr>
        <w:t>jű. A hosszított tűzifa l</w:t>
      </w:r>
      <w:r w:rsidR="00DD4B9B" w:rsidRPr="00DD4B9B">
        <w:rPr>
          <w:rFonts w:ascii="Times New Roman" w:hAnsi="Times New Roman" w:cs="Times New Roman"/>
          <w:sz w:val="16"/>
          <w:szCs w:val="16"/>
          <w:lang w:eastAsia="en-US"/>
        </w:rPr>
        <w:t>egalább 2</w:t>
      </w:r>
      <w:r w:rsidR="00DD4B9B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="00DD4B9B" w:rsidRPr="00DD4B9B">
        <w:rPr>
          <w:rFonts w:ascii="Times New Roman" w:hAnsi="Times New Roman" w:cs="Times New Roman"/>
          <w:sz w:val="16"/>
          <w:szCs w:val="16"/>
          <w:lang w:eastAsia="en-US"/>
        </w:rPr>
        <w:t>m hossz</w:t>
      </w:r>
      <w:r w:rsidR="00DD4B9B">
        <w:rPr>
          <w:rFonts w:ascii="Times New Roman" w:hAnsi="Times New Roman" w:cs="Times New Roman"/>
          <w:sz w:val="16"/>
          <w:szCs w:val="16"/>
          <w:lang w:eastAsia="en-US"/>
        </w:rPr>
        <w:t>ú</w:t>
      </w:r>
      <w:r w:rsidR="00DD4B9B" w:rsidRPr="00DD4B9B">
        <w:rPr>
          <w:rFonts w:ascii="Times New Roman" w:hAnsi="Times New Roman" w:cs="Times New Roman"/>
          <w:sz w:val="16"/>
          <w:szCs w:val="16"/>
          <w:lang w:eastAsia="en-US"/>
        </w:rPr>
        <w:t>, jellemzően 30 cm alatti csúcsátmérő</w:t>
      </w:r>
      <w:r w:rsidR="00DD4B9B">
        <w:rPr>
          <w:rFonts w:ascii="Times New Roman" w:hAnsi="Times New Roman" w:cs="Times New Roman"/>
          <w:sz w:val="16"/>
          <w:szCs w:val="16"/>
          <w:lang w:eastAsia="en-US"/>
        </w:rPr>
        <w:t xml:space="preserve">jű. A vékony tűzifa 5 cm alatti átmérőjű. </w:t>
      </w:r>
    </w:p>
    <w:p w:rsidR="00DB0A80" w:rsidRDefault="00DB0A80" w:rsidP="00DB0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574D613" wp14:editId="0E456F8C">
            <wp:extent cx="5760720" cy="383088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E6E" w:rsidRDefault="006E6E6E" w:rsidP="006E6E6E">
      <w:pPr>
        <w:pStyle w:val="Kpalrs"/>
        <w:jc w:val="center"/>
        <w:rPr>
          <w:rFonts w:ascii="Times New Roman" w:eastAsiaTheme="minorHAnsi" w:hAnsi="Times New Roman" w:cs="Times New Roman"/>
          <w:b w:val="0"/>
          <w:noProof/>
          <w:color w:val="auto"/>
          <w:lang w:eastAsia="en-US"/>
        </w:rPr>
      </w:pPr>
      <w:r w:rsidRPr="00510295">
        <w:rPr>
          <w:rFonts w:ascii="Times New Roman" w:eastAsiaTheme="minorHAnsi" w:hAnsi="Times New Roman" w:cs="Times New Roman"/>
          <w:noProof/>
          <w:color w:val="auto"/>
          <w:lang w:eastAsia="en-US"/>
        </w:rPr>
        <w:fldChar w:fldCharType="begin"/>
      </w:r>
      <w:r w:rsidRPr="00510295">
        <w:rPr>
          <w:rFonts w:ascii="Times New Roman" w:eastAsiaTheme="minorHAnsi" w:hAnsi="Times New Roman" w:cs="Times New Roman"/>
          <w:noProof/>
          <w:color w:val="auto"/>
          <w:lang w:eastAsia="en-US"/>
        </w:rPr>
        <w:instrText xml:space="preserve"> SEQ ábra \* ARABIC </w:instrText>
      </w:r>
      <w:r w:rsidRPr="00510295">
        <w:rPr>
          <w:rFonts w:ascii="Times New Roman" w:eastAsiaTheme="minorHAnsi" w:hAnsi="Times New Roman" w:cs="Times New Roman"/>
          <w:noProof/>
          <w:color w:val="auto"/>
          <w:lang w:eastAsia="en-US"/>
        </w:rPr>
        <w:fldChar w:fldCharType="separate"/>
      </w:r>
      <w:bookmarkStart w:id="2" w:name="_Ref112659957"/>
      <w:r>
        <w:rPr>
          <w:rFonts w:ascii="Times New Roman" w:eastAsiaTheme="minorHAnsi" w:hAnsi="Times New Roman" w:cs="Times New Roman"/>
          <w:noProof/>
          <w:color w:val="auto"/>
          <w:lang w:eastAsia="en-US"/>
        </w:rPr>
        <w:t>2</w:t>
      </w:r>
      <w:bookmarkEnd w:id="2"/>
      <w:r w:rsidRPr="00510295">
        <w:rPr>
          <w:rFonts w:ascii="Times New Roman" w:eastAsiaTheme="minorHAnsi" w:hAnsi="Times New Roman" w:cs="Times New Roman"/>
          <w:noProof/>
          <w:color w:val="auto"/>
          <w:lang w:eastAsia="en-US"/>
        </w:rPr>
        <w:fldChar w:fldCharType="end"/>
      </w:r>
      <w:r w:rsidRPr="00510295">
        <w:rPr>
          <w:rFonts w:ascii="Times New Roman" w:eastAsiaTheme="minorHAnsi" w:hAnsi="Times New Roman" w:cs="Times New Roman"/>
          <w:noProof/>
          <w:color w:val="auto"/>
          <w:lang w:eastAsia="en-US"/>
        </w:rPr>
        <w:t xml:space="preserve">. ábra </w:t>
      </w:r>
      <w:r w:rsidRPr="00510295">
        <w:rPr>
          <w:rFonts w:ascii="Times New Roman" w:eastAsiaTheme="minorHAnsi" w:hAnsi="Times New Roman" w:cs="Times New Roman"/>
          <w:b w:val="0"/>
          <w:noProof/>
          <w:color w:val="auto"/>
          <w:lang w:eastAsia="en-US"/>
        </w:rPr>
        <w:t>Egyes erdei fatermékek árstatisztikái az állami és a magánszektorban</w:t>
      </w:r>
    </w:p>
    <w:sectPr w:rsidR="006E6E6E" w:rsidSect="007B267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D2" w:rsidRDefault="00F72DD2" w:rsidP="00C13C29">
      <w:pPr>
        <w:spacing w:after="0" w:line="240" w:lineRule="auto"/>
      </w:pPr>
      <w:r>
        <w:separator/>
      </w:r>
    </w:p>
  </w:endnote>
  <w:endnote w:type="continuationSeparator" w:id="0">
    <w:p w:rsidR="00F72DD2" w:rsidRDefault="00F72DD2" w:rsidP="00C1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8752"/>
      <w:docPartObj>
        <w:docPartGallery w:val="Page Numbers (Bottom of Page)"/>
        <w:docPartUnique/>
      </w:docPartObj>
    </w:sdtPr>
    <w:sdtEndPr/>
    <w:sdtContent>
      <w:p w:rsidR="000006BE" w:rsidRDefault="005E656D">
        <w:pPr>
          <w:pStyle w:val="llb"/>
          <w:jc w:val="center"/>
        </w:pPr>
        <w:r w:rsidRPr="00C13C29">
          <w:rPr>
            <w:rFonts w:ascii="Times New Roman" w:hAnsi="Times New Roman" w:cs="Times New Roman"/>
          </w:rPr>
          <w:fldChar w:fldCharType="begin"/>
        </w:r>
        <w:r w:rsidR="000006BE" w:rsidRPr="00C13C29">
          <w:rPr>
            <w:rFonts w:ascii="Times New Roman" w:hAnsi="Times New Roman" w:cs="Times New Roman"/>
          </w:rPr>
          <w:instrText xml:space="preserve"> PAGE   \* MERGEFORMAT </w:instrText>
        </w:r>
        <w:r w:rsidRPr="00C13C29">
          <w:rPr>
            <w:rFonts w:ascii="Times New Roman" w:hAnsi="Times New Roman" w:cs="Times New Roman"/>
          </w:rPr>
          <w:fldChar w:fldCharType="separate"/>
        </w:r>
        <w:r w:rsidR="00DE4AEB">
          <w:rPr>
            <w:rFonts w:ascii="Times New Roman" w:hAnsi="Times New Roman" w:cs="Times New Roman"/>
            <w:noProof/>
          </w:rPr>
          <w:t>1</w:t>
        </w:r>
        <w:r w:rsidRPr="00C13C29">
          <w:rPr>
            <w:rFonts w:ascii="Times New Roman" w:hAnsi="Times New Roman" w:cs="Times New Roman"/>
          </w:rPr>
          <w:fldChar w:fldCharType="end"/>
        </w:r>
      </w:p>
    </w:sdtContent>
  </w:sdt>
  <w:p w:rsidR="000006BE" w:rsidRDefault="000006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D2" w:rsidRDefault="00F72DD2" w:rsidP="00C13C29">
      <w:pPr>
        <w:spacing w:after="0" w:line="240" w:lineRule="auto"/>
      </w:pPr>
      <w:r>
        <w:separator/>
      </w:r>
    </w:p>
  </w:footnote>
  <w:footnote w:type="continuationSeparator" w:id="0">
    <w:p w:rsidR="00F72DD2" w:rsidRDefault="00F72DD2" w:rsidP="00C1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294"/>
    <w:multiLevelType w:val="hybridMultilevel"/>
    <w:tmpl w:val="21C84DA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4306D"/>
    <w:multiLevelType w:val="hybridMultilevel"/>
    <w:tmpl w:val="21C84DA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86"/>
    <w:rsid w:val="000006BE"/>
    <w:rsid w:val="00072B5F"/>
    <w:rsid w:val="000A0A2D"/>
    <w:rsid w:val="000F022E"/>
    <w:rsid w:val="001344AF"/>
    <w:rsid w:val="001945C0"/>
    <w:rsid w:val="002957F3"/>
    <w:rsid w:val="002A6F95"/>
    <w:rsid w:val="002D65AB"/>
    <w:rsid w:val="00384831"/>
    <w:rsid w:val="00396EC3"/>
    <w:rsid w:val="00417471"/>
    <w:rsid w:val="00444C27"/>
    <w:rsid w:val="004E68B2"/>
    <w:rsid w:val="004F0B30"/>
    <w:rsid w:val="004F27C8"/>
    <w:rsid w:val="00510295"/>
    <w:rsid w:val="00542F25"/>
    <w:rsid w:val="005507BF"/>
    <w:rsid w:val="005E656D"/>
    <w:rsid w:val="006503E3"/>
    <w:rsid w:val="006D16D1"/>
    <w:rsid w:val="006E6E6E"/>
    <w:rsid w:val="007338C7"/>
    <w:rsid w:val="00750EE8"/>
    <w:rsid w:val="00763E3A"/>
    <w:rsid w:val="007707D8"/>
    <w:rsid w:val="007B267E"/>
    <w:rsid w:val="007E2882"/>
    <w:rsid w:val="00821BD6"/>
    <w:rsid w:val="00852858"/>
    <w:rsid w:val="008C192E"/>
    <w:rsid w:val="008F64DD"/>
    <w:rsid w:val="00910891"/>
    <w:rsid w:val="00970FD6"/>
    <w:rsid w:val="00977A6F"/>
    <w:rsid w:val="009B52C0"/>
    <w:rsid w:val="009D220B"/>
    <w:rsid w:val="00A32A86"/>
    <w:rsid w:val="00A9338C"/>
    <w:rsid w:val="00AC6059"/>
    <w:rsid w:val="00AE0D52"/>
    <w:rsid w:val="00B16EB0"/>
    <w:rsid w:val="00B42EC6"/>
    <w:rsid w:val="00B74FF6"/>
    <w:rsid w:val="00BE4107"/>
    <w:rsid w:val="00C13C29"/>
    <w:rsid w:val="00C3091F"/>
    <w:rsid w:val="00CA2AB7"/>
    <w:rsid w:val="00CC586D"/>
    <w:rsid w:val="00CD0C4E"/>
    <w:rsid w:val="00D17B33"/>
    <w:rsid w:val="00D8657B"/>
    <w:rsid w:val="00DB0A80"/>
    <w:rsid w:val="00DC33B1"/>
    <w:rsid w:val="00DD4B9B"/>
    <w:rsid w:val="00DE4AEB"/>
    <w:rsid w:val="00E41FCD"/>
    <w:rsid w:val="00E43F65"/>
    <w:rsid w:val="00E63813"/>
    <w:rsid w:val="00EE3669"/>
    <w:rsid w:val="00F459F4"/>
    <w:rsid w:val="00F56C3C"/>
    <w:rsid w:val="00F72DD2"/>
    <w:rsid w:val="00F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A8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1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13C29"/>
  </w:style>
  <w:style w:type="paragraph" w:styleId="llb">
    <w:name w:val="footer"/>
    <w:basedOn w:val="Norml"/>
    <w:link w:val="llbChar"/>
    <w:uiPriority w:val="99"/>
    <w:unhideWhenUsed/>
    <w:rsid w:val="00C1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3C29"/>
  </w:style>
  <w:style w:type="character" w:styleId="Hiperhivatkozs">
    <w:name w:val="Hyperlink"/>
    <w:basedOn w:val="Bekezdsalapbettpusa"/>
    <w:uiPriority w:val="99"/>
    <w:unhideWhenUsed/>
    <w:rsid w:val="00072B5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22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DC33B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A8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1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13C29"/>
  </w:style>
  <w:style w:type="paragraph" w:styleId="llb">
    <w:name w:val="footer"/>
    <w:basedOn w:val="Norml"/>
    <w:link w:val="llbChar"/>
    <w:uiPriority w:val="99"/>
    <w:unhideWhenUsed/>
    <w:rsid w:val="00C1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3C29"/>
  </w:style>
  <w:style w:type="character" w:styleId="Hiperhivatkozs">
    <w:name w:val="Hyperlink"/>
    <w:basedOn w:val="Bekezdsalapbettpusa"/>
    <w:uiPriority w:val="99"/>
    <w:unhideWhenUsed/>
    <w:rsid w:val="00072B5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22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DC33B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grarstatisztika.kormany.hu/erdogazdalkod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grarstatisztika.kormany.hu/erdogazdalkodas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7C444-84A7-448F-AF54-C242FD2C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312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Illár Máté</dc:creator>
  <cp:lastModifiedBy>Dr. Tobisch Tamás</cp:lastModifiedBy>
  <cp:revision>11</cp:revision>
  <dcterms:created xsi:type="dcterms:W3CDTF">2022-08-25T14:25:00Z</dcterms:created>
  <dcterms:modified xsi:type="dcterms:W3CDTF">2022-09-02T14:29:00Z</dcterms:modified>
</cp:coreProperties>
</file>