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0DE49" w14:textId="77777777" w:rsidR="00965D40" w:rsidRPr="00566A56" w:rsidRDefault="002830AE" w:rsidP="00EF1B15">
      <w:pPr>
        <w:pBdr>
          <w:top w:val="single" w:sz="4" w:space="1" w:color="auto"/>
          <w:left w:val="single" w:sz="4" w:space="4" w:color="auto"/>
          <w:bottom w:val="single" w:sz="4" w:space="1" w:color="auto"/>
          <w:right w:val="single" w:sz="4" w:space="4" w:color="auto"/>
        </w:pBdr>
        <w:jc w:val="center"/>
        <w:rPr>
          <w:b/>
          <w:sz w:val="40"/>
          <w:szCs w:val="40"/>
        </w:rPr>
      </w:pPr>
      <w:bookmarkStart w:id="0" w:name="_GoBack"/>
      <w:bookmarkEnd w:id="0"/>
      <w:r w:rsidRPr="00566A56">
        <w:rPr>
          <w:b/>
          <w:sz w:val="40"/>
          <w:szCs w:val="40"/>
        </w:rPr>
        <w:t>EMLÉKEZTETŐ</w:t>
      </w:r>
    </w:p>
    <w:p w14:paraId="1EFC3791" w14:textId="2CB96892" w:rsidR="002830AE" w:rsidRPr="00566A56" w:rsidRDefault="00EE7049" w:rsidP="00EF1B15">
      <w:pPr>
        <w:pBdr>
          <w:top w:val="single" w:sz="4" w:space="1" w:color="auto"/>
          <w:left w:val="single" w:sz="4" w:space="4" w:color="auto"/>
          <w:bottom w:val="single" w:sz="4" w:space="1" w:color="auto"/>
          <w:right w:val="single" w:sz="4" w:space="4" w:color="auto"/>
        </w:pBdr>
        <w:jc w:val="center"/>
        <w:rPr>
          <w:i/>
        </w:rPr>
      </w:pPr>
      <w:r>
        <w:rPr>
          <w:i/>
        </w:rPr>
        <w:t>az OSAP 202</w:t>
      </w:r>
      <w:r w:rsidR="00EA5188">
        <w:rPr>
          <w:i/>
        </w:rPr>
        <w:t>5</w:t>
      </w:r>
      <w:r>
        <w:rPr>
          <w:i/>
        </w:rPr>
        <w:t xml:space="preserve"> igényfelmérő megbeszélésről</w:t>
      </w:r>
    </w:p>
    <w:p w14:paraId="23614D0B" w14:textId="2A78EC3F" w:rsidR="00EA5188" w:rsidRPr="00A90506" w:rsidRDefault="00EA5188" w:rsidP="00EF1B15">
      <w:pPr>
        <w:pBdr>
          <w:top w:val="single" w:sz="4" w:space="1" w:color="auto"/>
          <w:left w:val="single" w:sz="4" w:space="4" w:color="auto"/>
          <w:bottom w:val="single" w:sz="4" w:space="1" w:color="auto"/>
          <w:right w:val="single" w:sz="4" w:space="4" w:color="auto"/>
        </w:pBdr>
        <w:jc w:val="both"/>
        <w:rPr>
          <w:u w:val="single"/>
        </w:rPr>
      </w:pPr>
      <w:r w:rsidRPr="00A90506">
        <w:rPr>
          <w:b/>
          <w:u w:val="single"/>
        </w:rPr>
        <w:t xml:space="preserve">Jelenlévő </w:t>
      </w:r>
      <w:r w:rsidR="00A90506">
        <w:rPr>
          <w:b/>
          <w:u w:val="single"/>
        </w:rPr>
        <w:t>szervezetek és képviselőik</w:t>
      </w:r>
      <w:r w:rsidR="002830AE" w:rsidRPr="00A90506">
        <w:rPr>
          <w:b/>
          <w:u w:val="single"/>
        </w:rPr>
        <w:t>:</w:t>
      </w:r>
      <w:r w:rsidR="002830AE" w:rsidRPr="00A90506">
        <w:rPr>
          <w:u w:val="single"/>
        </w:rPr>
        <w:t xml:space="preserve"> </w:t>
      </w:r>
    </w:p>
    <w:p w14:paraId="1E385163" w14:textId="74DEB834" w:rsidR="00A90506" w:rsidRDefault="00A90506" w:rsidP="00A90506">
      <w:pPr>
        <w:pBdr>
          <w:top w:val="single" w:sz="4" w:space="1" w:color="auto"/>
          <w:left w:val="single" w:sz="4" w:space="4" w:color="auto"/>
          <w:bottom w:val="single" w:sz="4" w:space="1" w:color="auto"/>
          <w:right w:val="single" w:sz="4" w:space="4" w:color="auto"/>
        </w:pBdr>
        <w:spacing w:after="0"/>
        <w:jc w:val="both"/>
      </w:pPr>
      <w:r>
        <w:rPr>
          <w:b/>
          <w:i/>
        </w:rPr>
        <w:t>Agrárminisztérium</w:t>
      </w:r>
      <w:r w:rsidR="00EA5188" w:rsidRPr="00EA5188">
        <w:rPr>
          <w:b/>
          <w:i/>
        </w:rPr>
        <w:t>:</w:t>
      </w:r>
      <w:r w:rsidR="00EA5188">
        <w:t xml:space="preserve"> </w:t>
      </w:r>
    </w:p>
    <w:p w14:paraId="63FFDDEC" w14:textId="2B1BF39D" w:rsidR="00EA5188" w:rsidRDefault="00EE7049" w:rsidP="00EF1B15">
      <w:pPr>
        <w:pBdr>
          <w:top w:val="single" w:sz="4" w:space="1" w:color="auto"/>
          <w:left w:val="single" w:sz="4" w:space="4" w:color="auto"/>
          <w:bottom w:val="single" w:sz="4" w:space="1" w:color="auto"/>
          <w:right w:val="single" w:sz="4" w:space="4" w:color="auto"/>
        </w:pBdr>
        <w:jc w:val="both"/>
      </w:pPr>
      <w:r>
        <w:t>Páll Zsombor</w:t>
      </w:r>
      <w:r w:rsidR="002830AE">
        <w:t xml:space="preserve">, </w:t>
      </w:r>
      <w:r>
        <w:t xml:space="preserve">Reiter Szilvia, </w:t>
      </w:r>
      <w:r w:rsidR="00DC154C">
        <w:t>Turi Zoltá</w:t>
      </w:r>
      <w:r w:rsidR="00EA5188">
        <w:t>n</w:t>
      </w:r>
      <w:r w:rsidR="002830AE">
        <w:t xml:space="preserve">, </w:t>
      </w:r>
      <w:r w:rsidR="00EA5188" w:rsidRPr="00EA5188">
        <w:t>Lászlóné Pécsi Paula</w:t>
      </w:r>
      <w:r w:rsidR="00EA5188">
        <w:t xml:space="preserve">, </w:t>
      </w:r>
      <w:r w:rsidR="00EA5188" w:rsidRPr="00EA5188">
        <w:t>Váczi Viktória</w:t>
      </w:r>
    </w:p>
    <w:p w14:paraId="49BAE4BA" w14:textId="25198C8C" w:rsidR="00A90506" w:rsidRPr="00A90506" w:rsidRDefault="00EA5188" w:rsidP="00A90506">
      <w:pPr>
        <w:pBdr>
          <w:top w:val="single" w:sz="4" w:space="1" w:color="auto"/>
          <w:left w:val="single" w:sz="4" w:space="4" w:color="auto"/>
          <w:bottom w:val="single" w:sz="4" w:space="1" w:color="auto"/>
          <w:right w:val="single" w:sz="4" w:space="4" w:color="auto"/>
        </w:pBdr>
        <w:spacing w:after="0"/>
        <w:jc w:val="both"/>
        <w:rPr>
          <w:b/>
          <w:i/>
        </w:rPr>
      </w:pPr>
      <w:r w:rsidRPr="00A90506">
        <w:rPr>
          <w:b/>
          <w:i/>
        </w:rPr>
        <w:t>Corvinus Egyetem Regionális Energia</w:t>
      </w:r>
      <w:r w:rsidR="00A90506" w:rsidRPr="00A90506">
        <w:rPr>
          <w:b/>
          <w:i/>
        </w:rPr>
        <w:t>gazdasági K</w:t>
      </w:r>
      <w:r w:rsidRPr="00A90506">
        <w:rPr>
          <w:b/>
          <w:i/>
        </w:rPr>
        <w:t>utató</w:t>
      </w:r>
      <w:r w:rsidR="00A90506" w:rsidRPr="00A90506">
        <w:rPr>
          <w:b/>
          <w:i/>
        </w:rPr>
        <w:t>k</w:t>
      </w:r>
      <w:r w:rsidR="00A90506">
        <w:rPr>
          <w:b/>
          <w:i/>
        </w:rPr>
        <w:t>özpont</w:t>
      </w:r>
      <w:r w:rsidRPr="00A90506">
        <w:rPr>
          <w:b/>
          <w:i/>
        </w:rPr>
        <w:t xml:space="preserve">: </w:t>
      </w:r>
    </w:p>
    <w:p w14:paraId="4FC62169" w14:textId="21E59CB2" w:rsidR="00A90506" w:rsidRDefault="00EA5188" w:rsidP="00EF1B15">
      <w:pPr>
        <w:pBdr>
          <w:top w:val="single" w:sz="4" w:space="1" w:color="auto"/>
          <w:left w:val="single" w:sz="4" w:space="4" w:color="auto"/>
          <w:bottom w:val="single" w:sz="4" w:space="1" w:color="auto"/>
          <w:right w:val="single" w:sz="4" w:space="4" w:color="auto"/>
        </w:pBdr>
        <w:jc w:val="both"/>
      </w:pPr>
      <w:r w:rsidRPr="00EA5188">
        <w:t>Szajkó Gabriella</w:t>
      </w:r>
      <w:r>
        <w:t xml:space="preserve">, </w:t>
      </w:r>
      <w:r w:rsidRPr="00EA5188">
        <w:t>Rácz Viktor</w:t>
      </w:r>
    </w:p>
    <w:p w14:paraId="00B92C70" w14:textId="7CB2032C" w:rsidR="00A90506" w:rsidRPr="00A90506" w:rsidRDefault="00A90506" w:rsidP="00A90506">
      <w:pPr>
        <w:pBdr>
          <w:top w:val="single" w:sz="4" w:space="1" w:color="auto"/>
          <w:left w:val="single" w:sz="4" w:space="4" w:color="auto"/>
          <w:bottom w:val="single" w:sz="4" w:space="1" w:color="auto"/>
          <w:right w:val="single" w:sz="4" w:space="4" w:color="auto"/>
        </w:pBdr>
        <w:spacing w:after="0"/>
        <w:jc w:val="both"/>
        <w:rPr>
          <w:b/>
          <w:i/>
        </w:rPr>
      </w:pPr>
      <w:r w:rsidRPr="00A90506">
        <w:rPr>
          <w:b/>
          <w:i/>
        </w:rPr>
        <w:t>Nemzeti Élelmiszer</w:t>
      </w:r>
      <w:r>
        <w:rPr>
          <w:b/>
          <w:i/>
        </w:rPr>
        <w:t>lánc-biztonsági Hivatal</w:t>
      </w:r>
      <w:r w:rsidRPr="00A90506">
        <w:rPr>
          <w:b/>
          <w:i/>
        </w:rPr>
        <w:t>:</w:t>
      </w:r>
    </w:p>
    <w:p w14:paraId="633E5615" w14:textId="77777777" w:rsidR="00A90506" w:rsidRDefault="00EE7049" w:rsidP="00EF1B15">
      <w:pPr>
        <w:pBdr>
          <w:top w:val="single" w:sz="4" w:space="1" w:color="auto"/>
          <w:left w:val="single" w:sz="4" w:space="4" w:color="auto"/>
          <w:bottom w:val="single" w:sz="4" w:space="1" w:color="auto"/>
          <w:right w:val="single" w:sz="4" w:space="4" w:color="auto"/>
        </w:pBdr>
        <w:jc w:val="both"/>
      </w:pPr>
      <w:r>
        <w:t xml:space="preserve">Molnár György </w:t>
      </w:r>
    </w:p>
    <w:p w14:paraId="709038B4" w14:textId="47B4E43F" w:rsidR="00A90506" w:rsidRPr="00A90506" w:rsidRDefault="00A90506" w:rsidP="00A90506">
      <w:pPr>
        <w:pBdr>
          <w:top w:val="single" w:sz="4" w:space="1" w:color="auto"/>
          <w:left w:val="single" w:sz="4" w:space="4" w:color="auto"/>
          <w:bottom w:val="single" w:sz="4" w:space="1" w:color="auto"/>
          <w:right w:val="single" w:sz="4" w:space="4" w:color="auto"/>
        </w:pBdr>
        <w:spacing w:after="0"/>
        <w:jc w:val="both"/>
        <w:rPr>
          <w:b/>
          <w:i/>
        </w:rPr>
      </w:pPr>
      <w:r w:rsidRPr="00A90506">
        <w:rPr>
          <w:b/>
          <w:i/>
        </w:rPr>
        <w:t>N</w:t>
      </w:r>
      <w:r>
        <w:rPr>
          <w:b/>
          <w:i/>
        </w:rPr>
        <w:t>emzeti Földügyi Központ</w:t>
      </w:r>
      <w:r w:rsidRPr="00A90506">
        <w:rPr>
          <w:b/>
          <w:i/>
        </w:rPr>
        <w:t>:</w:t>
      </w:r>
    </w:p>
    <w:p w14:paraId="4CEC6D20" w14:textId="1759DFD9" w:rsidR="002830AE" w:rsidRDefault="00EE7049" w:rsidP="00EF1B15">
      <w:pPr>
        <w:pBdr>
          <w:top w:val="single" w:sz="4" w:space="1" w:color="auto"/>
          <w:left w:val="single" w:sz="4" w:space="4" w:color="auto"/>
          <w:bottom w:val="single" w:sz="4" w:space="1" w:color="auto"/>
          <w:right w:val="single" w:sz="4" w:space="4" w:color="auto"/>
        </w:pBdr>
        <w:jc w:val="both"/>
      </w:pPr>
      <w:r>
        <w:t xml:space="preserve">Illár Máté, </w:t>
      </w:r>
      <w:r w:rsidR="00A90506">
        <w:t>Tobisch Bence</w:t>
      </w:r>
    </w:p>
    <w:p w14:paraId="03FBC76C" w14:textId="3698973E" w:rsidR="00EA5188" w:rsidRPr="00A90506" w:rsidRDefault="00EA5188" w:rsidP="00EA5188">
      <w:pPr>
        <w:pBdr>
          <w:top w:val="single" w:sz="4" w:space="1" w:color="auto"/>
          <w:left w:val="single" w:sz="4" w:space="4" w:color="auto"/>
          <w:bottom w:val="single" w:sz="4" w:space="1" w:color="auto"/>
          <w:right w:val="single" w:sz="4" w:space="4" w:color="auto"/>
        </w:pBdr>
        <w:jc w:val="both"/>
        <w:rPr>
          <w:b/>
          <w:u w:val="single"/>
        </w:rPr>
      </w:pPr>
      <w:r w:rsidRPr="00A90506">
        <w:rPr>
          <w:b/>
          <w:u w:val="single"/>
        </w:rPr>
        <w:t>Online csatlakozó</w:t>
      </w:r>
      <w:r w:rsidR="00A90506">
        <w:rPr>
          <w:b/>
          <w:u w:val="single"/>
        </w:rPr>
        <w:t xml:space="preserve"> szervezetek és képviselőik</w:t>
      </w:r>
      <w:r w:rsidRPr="00A90506">
        <w:rPr>
          <w:b/>
          <w:u w:val="single"/>
        </w:rPr>
        <w:t>:</w:t>
      </w:r>
    </w:p>
    <w:p w14:paraId="16EEFEEB" w14:textId="348DC94D" w:rsidR="00A90506" w:rsidRPr="00A90506" w:rsidRDefault="00A90506" w:rsidP="00A90506">
      <w:pPr>
        <w:pBdr>
          <w:top w:val="single" w:sz="4" w:space="1" w:color="auto"/>
          <w:left w:val="single" w:sz="4" w:space="4" w:color="auto"/>
          <w:bottom w:val="single" w:sz="4" w:space="1" w:color="auto"/>
          <w:right w:val="single" w:sz="4" w:space="4" w:color="auto"/>
        </w:pBdr>
        <w:spacing w:after="0"/>
        <w:jc w:val="both"/>
        <w:rPr>
          <w:b/>
          <w:i/>
        </w:rPr>
      </w:pPr>
      <w:r w:rsidRPr="00A90506">
        <w:rPr>
          <w:b/>
          <w:i/>
        </w:rPr>
        <w:t>Fagazdasági Országos Szakmai Szövetség:</w:t>
      </w:r>
    </w:p>
    <w:p w14:paraId="3C0BE603" w14:textId="77777777" w:rsidR="00A90506" w:rsidRDefault="00A90506" w:rsidP="00EA5188">
      <w:pPr>
        <w:pBdr>
          <w:top w:val="single" w:sz="4" w:space="1" w:color="auto"/>
          <w:left w:val="single" w:sz="4" w:space="4" w:color="auto"/>
          <w:bottom w:val="single" w:sz="4" w:space="1" w:color="auto"/>
          <w:right w:val="single" w:sz="4" w:space="4" w:color="auto"/>
        </w:pBdr>
        <w:jc w:val="both"/>
      </w:pPr>
      <w:r>
        <w:t>Tóth János</w:t>
      </w:r>
    </w:p>
    <w:p w14:paraId="70DD0958" w14:textId="213A8F34" w:rsidR="00A90506" w:rsidRPr="00A90506" w:rsidRDefault="00A90506" w:rsidP="00A90506">
      <w:pPr>
        <w:pBdr>
          <w:top w:val="single" w:sz="4" w:space="1" w:color="auto"/>
          <w:left w:val="single" w:sz="4" w:space="4" w:color="auto"/>
          <w:bottom w:val="single" w:sz="4" w:space="1" w:color="auto"/>
          <w:right w:val="single" w:sz="4" w:space="4" w:color="auto"/>
        </w:pBdr>
        <w:spacing w:after="0"/>
        <w:jc w:val="both"/>
        <w:rPr>
          <w:b/>
          <w:i/>
        </w:rPr>
      </w:pPr>
      <w:r w:rsidRPr="00A90506">
        <w:rPr>
          <w:b/>
          <w:i/>
        </w:rPr>
        <w:t>Soproni Egyetem:</w:t>
      </w:r>
    </w:p>
    <w:p w14:paraId="19A77384" w14:textId="77777777" w:rsidR="00A90506" w:rsidRDefault="00EA5188" w:rsidP="00EA5188">
      <w:pPr>
        <w:pBdr>
          <w:top w:val="single" w:sz="4" w:space="1" w:color="auto"/>
          <w:left w:val="single" w:sz="4" w:space="4" w:color="auto"/>
          <w:bottom w:val="single" w:sz="4" w:space="1" w:color="auto"/>
          <w:right w:val="single" w:sz="4" w:space="4" w:color="auto"/>
        </w:pBdr>
        <w:jc w:val="both"/>
      </w:pPr>
      <w:r w:rsidRPr="00EA5188">
        <w:t>Lett Béla</w:t>
      </w:r>
    </w:p>
    <w:p w14:paraId="44610400" w14:textId="60ACAD7B" w:rsidR="00A90506" w:rsidRPr="00A90506" w:rsidRDefault="00A90506" w:rsidP="00A90506">
      <w:pPr>
        <w:pBdr>
          <w:top w:val="single" w:sz="4" w:space="1" w:color="auto"/>
          <w:left w:val="single" w:sz="4" w:space="4" w:color="auto"/>
          <w:bottom w:val="single" w:sz="4" w:space="1" w:color="auto"/>
          <w:right w:val="single" w:sz="4" w:space="4" w:color="auto"/>
        </w:pBdr>
        <w:spacing w:after="0"/>
        <w:jc w:val="both"/>
        <w:rPr>
          <w:b/>
          <w:i/>
        </w:rPr>
      </w:pPr>
      <w:r w:rsidRPr="00A90506">
        <w:rPr>
          <w:b/>
          <w:i/>
        </w:rPr>
        <w:t>Nemzeti Agrárgazdasági Kamara:</w:t>
      </w:r>
    </w:p>
    <w:p w14:paraId="7723BE8C" w14:textId="56D855D1" w:rsidR="00EA5188" w:rsidRPr="00EA5188" w:rsidRDefault="00EA5188" w:rsidP="00EA5188">
      <w:pPr>
        <w:pBdr>
          <w:top w:val="single" w:sz="4" w:space="1" w:color="auto"/>
          <w:left w:val="single" w:sz="4" w:space="4" w:color="auto"/>
          <w:bottom w:val="single" w:sz="4" w:space="1" w:color="auto"/>
          <w:right w:val="single" w:sz="4" w:space="4" w:color="auto"/>
        </w:pBdr>
        <w:jc w:val="both"/>
      </w:pPr>
      <w:r w:rsidRPr="00EA5188">
        <w:t>Kov</w:t>
      </w:r>
      <w:r>
        <w:t>á</w:t>
      </w:r>
      <w:r w:rsidR="00A90506">
        <w:t>csevics Pál</w:t>
      </w:r>
    </w:p>
    <w:p w14:paraId="25233EFE" w14:textId="6D3E7ABE" w:rsidR="002830AE" w:rsidRDefault="00EF1B15" w:rsidP="00EF1B15">
      <w:pPr>
        <w:pBdr>
          <w:top w:val="single" w:sz="4" w:space="1" w:color="auto"/>
          <w:left w:val="single" w:sz="4" w:space="4" w:color="auto"/>
          <w:bottom w:val="single" w:sz="4" w:space="1" w:color="auto"/>
          <w:right w:val="single" w:sz="4" w:space="4" w:color="auto"/>
        </w:pBdr>
        <w:jc w:val="both"/>
      </w:pPr>
      <w:r>
        <w:rPr>
          <w:b/>
        </w:rPr>
        <w:t>I</w:t>
      </w:r>
      <w:r w:rsidR="002830AE" w:rsidRPr="00566A56">
        <w:rPr>
          <w:b/>
        </w:rPr>
        <w:t>dőpont:</w:t>
      </w:r>
      <w:r w:rsidR="002830AE">
        <w:t xml:space="preserve"> </w:t>
      </w:r>
      <w:r w:rsidR="00566A56">
        <w:tab/>
      </w:r>
      <w:r w:rsidR="002830AE">
        <w:t>202</w:t>
      </w:r>
      <w:r w:rsidR="00EA5188">
        <w:t>4</w:t>
      </w:r>
      <w:r w:rsidR="002830AE">
        <w:t xml:space="preserve">. </w:t>
      </w:r>
      <w:r w:rsidR="00EA5188">
        <w:t>március</w:t>
      </w:r>
      <w:r w:rsidR="002830AE">
        <w:t xml:space="preserve"> </w:t>
      </w:r>
      <w:r w:rsidR="00EA5188">
        <w:t>26</w:t>
      </w:r>
      <w:r w:rsidR="002830AE">
        <w:t>.</w:t>
      </w:r>
    </w:p>
    <w:p w14:paraId="54344BFF" w14:textId="7F4DCD5F" w:rsidR="002830AE" w:rsidRDefault="00EA5188" w:rsidP="00EF1B15">
      <w:pPr>
        <w:pBdr>
          <w:top w:val="single" w:sz="4" w:space="1" w:color="auto"/>
          <w:left w:val="single" w:sz="4" w:space="4" w:color="auto"/>
          <w:bottom w:val="single" w:sz="4" w:space="1" w:color="auto"/>
          <w:right w:val="single" w:sz="4" w:space="4" w:color="auto"/>
        </w:pBdr>
        <w:jc w:val="both"/>
      </w:pPr>
      <w:r>
        <w:rPr>
          <w:b/>
        </w:rPr>
        <w:t>Helyszín</w:t>
      </w:r>
      <w:r w:rsidR="002830AE" w:rsidRPr="00566A56">
        <w:rPr>
          <w:b/>
        </w:rPr>
        <w:t>:</w:t>
      </w:r>
      <w:r w:rsidR="002830AE">
        <w:t xml:space="preserve"> </w:t>
      </w:r>
      <w:r w:rsidR="00EF1B15">
        <w:tab/>
      </w:r>
      <w:r>
        <w:t>Agárminisztérium</w:t>
      </w:r>
    </w:p>
    <w:p w14:paraId="1B4C763E" w14:textId="5923947B" w:rsidR="00987FAD" w:rsidRDefault="00987FAD" w:rsidP="00EF1B15">
      <w:pPr>
        <w:jc w:val="both"/>
      </w:pPr>
    </w:p>
    <w:p w14:paraId="4E4273CE" w14:textId="7DB3A1C0" w:rsidR="001A0B95" w:rsidRDefault="000165B4" w:rsidP="00EF1B15">
      <w:pPr>
        <w:jc w:val="both"/>
      </w:pPr>
      <w:r>
        <w:t xml:space="preserve">A megbeszélést Páll Zsombor nyitotta meg. Ezt követően Tobisch Bence bemutatta az idei elégedettségi kérdőív eredményeit, </w:t>
      </w:r>
      <w:r w:rsidR="001A0B95">
        <w:t>valamint ismertette az alkalmazott mintavételi módszer sajátosságait. Az előadások után a jelenlévők beszámoltak az erdészeti OSAP adatok általuk végzett felhasználásról, majd megfogalmazták módosítási javaslataikat.</w:t>
      </w:r>
    </w:p>
    <w:p w14:paraId="3FD59D58" w14:textId="7CD42DD3" w:rsidR="00DF5983" w:rsidRDefault="002B4C3B" w:rsidP="00EF1B15">
      <w:pPr>
        <w:jc w:val="both"/>
        <w:rPr>
          <w:b/>
          <w:sz w:val="28"/>
          <w:szCs w:val="28"/>
        </w:rPr>
      </w:pPr>
      <w:r w:rsidRPr="00EF1B15">
        <w:rPr>
          <w:b/>
          <w:sz w:val="28"/>
          <w:szCs w:val="28"/>
        </w:rPr>
        <w:t>Főbb témák, észrevételek, döntések:</w:t>
      </w:r>
    </w:p>
    <w:p w14:paraId="01021283" w14:textId="7B5DAE16" w:rsidR="002B4C3B" w:rsidRPr="00EF1B15" w:rsidRDefault="009D6A5C" w:rsidP="00EF1B15">
      <w:pPr>
        <w:pStyle w:val="Listaszerbekezds"/>
        <w:numPr>
          <w:ilvl w:val="0"/>
          <w:numId w:val="1"/>
        </w:numPr>
        <w:jc w:val="both"/>
        <w:rPr>
          <w:b/>
          <w:sz w:val="24"/>
          <w:szCs w:val="24"/>
          <w:u w:val="single"/>
        </w:rPr>
      </w:pPr>
      <w:r>
        <w:rPr>
          <w:b/>
          <w:sz w:val="24"/>
          <w:szCs w:val="24"/>
          <w:u w:val="single"/>
        </w:rPr>
        <w:t>Az adatok felhasználása</w:t>
      </w:r>
    </w:p>
    <w:p w14:paraId="478CE163" w14:textId="36A52363" w:rsidR="00751AF3" w:rsidRDefault="00CF4389" w:rsidP="00751AF3">
      <w:pPr>
        <w:ind w:left="1080"/>
        <w:jc w:val="both"/>
      </w:pPr>
      <w:r w:rsidRPr="00EF1B15">
        <w:rPr>
          <w:b/>
        </w:rPr>
        <w:t>HÁTTÉR:</w:t>
      </w:r>
      <w:r>
        <w:t xml:space="preserve"> </w:t>
      </w:r>
      <w:r w:rsidR="009D6A5C">
        <w:t xml:space="preserve">Az általa végzett akkreditációs eljárás során a KSH hangsúlyosan felhívta a figyelmet az OSAP adatok felhasználásának nyomon követésére annak érdekében, hogy </w:t>
      </w:r>
      <w:r w:rsidR="0098268B">
        <w:t xml:space="preserve">a felhasználók igényei minél magasabb szinten legyenek kielégítve és </w:t>
      </w:r>
      <w:r w:rsidR="009D6A5C">
        <w:t>az adatszolgáltatók terhei a szükségesnél nagyobb mértékben ne növekedjenek.</w:t>
      </w:r>
    </w:p>
    <w:p w14:paraId="7B786BC9" w14:textId="1910E89D" w:rsidR="009D6A5C" w:rsidRDefault="009D6A5C" w:rsidP="00751AF3">
      <w:pPr>
        <w:ind w:left="1080"/>
        <w:jc w:val="both"/>
      </w:pPr>
      <w:r>
        <w:rPr>
          <w:b/>
        </w:rPr>
        <w:lastRenderedPageBreak/>
        <w:t>MEGÁLLAPÍTÁSOK:</w:t>
      </w:r>
      <w:r>
        <w:t xml:space="preserve"> A jelenlévő képviselők beszámolói alapján az a következtetés vonható le, hogy a gyűjtött (OSAP 1257, 1259), valamint a más adatforrásokból átvett (OSAP 1254, 1255) statisztikákat </w:t>
      </w:r>
      <w:r w:rsidR="009077E8">
        <w:t>elemzésekhez, szakanyagok elkészítéséhez, publikációkhoz, megkeresésekre adott válaszok elkészítéséhez, az ágazat különböző szempontú értékeléséhez, ágazati politikák kidolgozásához használják. Külön említést érdemel, hogy az OSAP 1259 nyilvántartási számú adatgyűjtés 2019-ben újonnan létrehozott két adatlapján (erdészeti ár- és díjstatisztikák) szereplő statisztikák is elemzések alapjául szolgálnak.</w:t>
      </w:r>
    </w:p>
    <w:p w14:paraId="02AF7CD8" w14:textId="6032723B" w:rsidR="005D6FA0" w:rsidRPr="00751AF3" w:rsidRDefault="005A1D04" w:rsidP="00EF1B15">
      <w:pPr>
        <w:ind w:left="1080"/>
        <w:jc w:val="both"/>
      </w:pPr>
      <w:r>
        <w:rPr>
          <w:b/>
        </w:rPr>
        <w:t>TEENDŐK</w:t>
      </w:r>
      <w:r w:rsidR="005D6FA0" w:rsidRPr="00EF1B15">
        <w:rPr>
          <w:b/>
        </w:rPr>
        <w:t xml:space="preserve">: </w:t>
      </w:r>
      <w:r w:rsidR="009077E8">
        <w:t>A fentiek alapján jelenleg nem indokolt a meglévő adatfelvételek redukálása.</w:t>
      </w:r>
    </w:p>
    <w:p w14:paraId="592B616F" w14:textId="5CF2BC26" w:rsidR="002B4C3B" w:rsidRPr="00EF1B15" w:rsidRDefault="002B2842" w:rsidP="00EF1B15">
      <w:pPr>
        <w:pStyle w:val="Listaszerbekezds"/>
        <w:numPr>
          <w:ilvl w:val="0"/>
          <w:numId w:val="1"/>
        </w:numPr>
        <w:jc w:val="both"/>
        <w:rPr>
          <w:b/>
          <w:sz w:val="24"/>
          <w:szCs w:val="24"/>
          <w:u w:val="single"/>
        </w:rPr>
      </w:pPr>
      <w:r>
        <w:rPr>
          <w:b/>
          <w:sz w:val="24"/>
          <w:szCs w:val="24"/>
          <w:u w:val="single"/>
        </w:rPr>
        <w:t>A Mérleg (OSAP 1254) módosítására tett javaslat</w:t>
      </w:r>
    </w:p>
    <w:p w14:paraId="7045B74A" w14:textId="6A5D9ECE" w:rsidR="00CF4389" w:rsidRDefault="00CF4389" w:rsidP="00EF1B15">
      <w:pPr>
        <w:ind w:left="1080"/>
        <w:jc w:val="both"/>
      </w:pPr>
      <w:r w:rsidRPr="00EF1B15">
        <w:rPr>
          <w:b/>
        </w:rPr>
        <w:t>HÁTTÉR:</w:t>
      </w:r>
      <w:r>
        <w:t xml:space="preserve"> </w:t>
      </w:r>
      <w:r w:rsidR="002B2842">
        <w:t>A Mérleg</w:t>
      </w:r>
      <w:r w:rsidR="004763B4">
        <w:t>ben</w:t>
      </w:r>
      <w:r w:rsidR="002B2842">
        <w:t xml:space="preserve"> több ezer, az Országos Erdőállomány Adattárból átvett adat </w:t>
      </w:r>
      <w:r w:rsidR="004763B4">
        <w:t>található</w:t>
      </w:r>
      <w:r w:rsidR="002B2842">
        <w:t xml:space="preserve"> erdőterülettel, fakitermelésekkel</w:t>
      </w:r>
      <w:r w:rsidR="00DC154C">
        <w:t>,</w:t>
      </w:r>
      <w:r w:rsidR="002B2842">
        <w:t xml:space="preserve"> ill. erdősítésekkel kapcsolatosan. Az ún. II-es Mérleg a </w:t>
      </w:r>
      <w:r w:rsidR="00644AA2">
        <w:t>fa</w:t>
      </w:r>
      <w:r w:rsidR="002B2842">
        <w:t xml:space="preserve">fajcsoportonként kitermelt bruttó fatérfogat adatokat tartalmazza fahasználati mód csoportonként. A kocsányos és a kocsánytalan tölgy (valamint az egyéb tölgyek) </w:t>
      </w:r>
      <w:r w:rsidR="0049727F">
        <w:t>egy fafajcsoportot alkotnak. A fahasználattal érintett terület ugyanakkor a Mérlegben nincs fafajcsoportok szerint megbontva.</w:t>
      </w:r>
    </w:p>
    <w:p w14:paraId="4759B377" w14:textId="355FA94A" w:rsidR="0049727F" w:rsidRDefault="0049727F" w:rsidP="00EF1B15">
      <w:pPr>
        <w:ind w:left="1080"/>
        <w:jc w:val="both"/>
      </w:pPr>
      <w:r>
        <w:rPr>
          <w:b/>
        </w:rPr>
        <w:t>JAVASLAT:</w:t>
      </w:r>
      <w:r>
        <w:t xml:space="preserve"> Alaposabb elemzési célok miatt kívánatos lenne, hogy a kocsányos és a kocsánytalan tölgy külön jelenjen meg a statisztikákban, valamint a bruttó fatérfogat adatok mellett az egyes fafajcsoportok véghasználati területei is ki legyenek mutatva.</w:t>
      </w:r>
    </w:p>
    <w:p w14:paraId="3D95752A" w14:textId="572A30E8" w:rsidR="005D6FA0" w:rsidRDefault="002F0FBC" w:rsidP="00EF1B15">
      <w:pPr>
        <w:ind w:left="1080"/>
        <w:jc w:val="both"/>
      </w:pPr>
      <w:r>
        <w:rPr>
          <w:b/>
        </w:rPr>
        <w:t>TEENDŐK</w:t>
      </w:r>
      <w:r w:rsidR="005D6FA0" w:rsidRPr="00EF1B15">
        <w:rPr>
          <w:b/>
        </w:rPr>
        <w:t>:</w:t>
      </w:r>
      <w:r w:rsidR="005D6FA0">
        <w:t xml:space="preserve"> </w:t>
      </w:r>
      <w:r>
        <w:t xml:space="preserve">Az </w:t>
      </w:r>
      <w:r w:rsidR="0049727F">
        <w:t>NFK szakértő kollégákkal megvitatja a javaslat megvalósíthatóságát. Fontos tudnivaló, hogy az Országos Erdőállomány Adattárban jelenleg nem rendelkezünk fajonkénti fahasználati terület adattal (az erdőgazdálkodók azt nem jelentik be), annak számításához tehát külön adatképzési mechanizmusok kialakítása lenne szükséges. A fahasználatok nyilvántartása során alkalmazott fafajcsoportosítás</w:t>
      </w:r>
      <w:r w:rsidR="00054DE0">
        <w:t xml:space="preserve">t pedig több évtizede alakították ki, a jelenlegi Oracle-alapú </w:t>
      </w:r>
      <w:r w:rsidR="004763B4">
        <w:t>Erdészeti Szakigazgatási Rendszerben</w:t>
      </w:r>
      <w:r w:rsidR="00054DE0">
        <w:t xml:space="preserve"> a kapcsolódó kódokat és algoritmusokat ennek megfelelően építették fel. A fafajcsoportosítás megváltoztatása ezért szintén nagy munkaigényű.</w:t>
      </w:r>
    </w:p>
    <w:p w14:paraId="435FB439" w14:textId="3B1F48AA" w:rsidR="00CF4389" w:rsidRPr="00EF1B15" w:rsidRDefault="004763B4" w:rsidP="00EF1B15">
      <w:pPr>
        <w:pStyle w:val="Listaszerbekezds"/>
        <w:numPr>
          <w:ilvl w:val="0"/>
          <w:numId w:val="1"/>
        </w:numPr>
        <w:jc w:val="both"/>
        <w:rPr>
          <w:b/>
          <w:sz w:val="24"/>
          <w:szCs w:val="24"/>
          <w:u w:val="single"/>
        </w:rPr>
      </w:pPr>
      <w:r>
        <w:rPr>
          <w:b/>
          <w:sz w:val="24"/>
          <w:szCs w:val="24"/>
          <w:u w:val="single"/>
        </w:rPr>
        <w:t>Fafajcsoportosítás megváltoztatása a mintavételes adatgyűjtésekben</w:t>
      </w:r>
    </w:p>
    <w:p w14:paraId="4991C1A7" w14:textId="3257FDFE" w:rsidR="00002152" w:rsidRDefault="003652AA" w:rsidP="00EF1B15">
      <w:pPr>
        <w:ind w:left="1080"/>
        <w:jc w:val="both"/>
      </w:pPr>
      <w:r w:rsidRPr="00EF1B15">
        <w:rPr>
          <w:b/>
        </w:rPr>
        <w:t>HÁTTÉR:</w:t>
      </w:r>
      <w:r>
        <w:t xml:space="preserve"> </w:t>
      </w:r>
      <w:r w:rsidR="004763B4">
        <w:t>Az OSAP 1257 és 1259 nyilvántartási számú adatgyűjtésekben használt fafajcsoportosítás a Mérlegben találhatóval azonos, a tölgyek tehát ebben az esetben is egy fafajcsoportként szerepelnek.</w:t>
      </w:r>
    </w:p>
    <w:p w14:paraId="52521762" w14:textId="1204CF48" w:rsidR="004763B4" w:rsidRDefault="004763B4" w:rsidP="00EF1B15">
      <w:pPr>
        <w:ind w:left="1080"/>
        <w:jc w:val="both"/>
      </w:pPr>
      <w:r>
        <w:rPr>
          <w:b/>
        </w:rPr>
        <w:t>JAVASLAT:</w:t>
      </w:r>
      <w:r>
        <w:t xml:space="preserve"> A </w:t>
      </w:r>
      <w:r w:rsidR="0017050E">
        <w:t>kocsányos és a kocsánytalan tölgy a kimutatásokban elkülönülten jelenjen meg.</w:t>
      </w:r>
    </w:p>
    <w:p w14:paraId="7F3887AE" w14:textId="4CC14F2B" w:rsidR="003A5CF8" w:rsidRDefault="001B41BF" w:rsidP="00F5719B">
      <w:pPr>
        <w:ind w:left="1080"/>
        <w:jc w:val="both"/>
      </w:pPr>
      <w:r>
        <w:rPr>
          <w:b/>
        </w:rPr>
        <w:t>TEENDŐK</w:t>
      </w:r>
      <w:r>
        <w:t xml:space="preserve">: </w:t>
      </w:r>
      <w:r w:rsidR="0017050E">
        <w:t xml:space="preserve">A különféle adatfelvételekben használt fafajcsoportosítást célszerűnek látszik összehangolni. Ha tehát a Mérlegben a kocsányos és a kocsánytalan tölgy elkülönített kezelése technikailag – arányos mértékű munkabefektetéssel – megoldható, akkor a mintavételes adatgyűjtések esetén is módosítani kell a fafajok csoportosítását. Ellenkező esetben ugyanakkor ez nem látszik célravezetőnek. A mintavételes adatgyűjtéseknél sem csupán arról van szó, hogy a tölgyekről nem egy, hanem több adathelyen kérünk az </w:t>
      </w:r>
      <w:r w:rsidR="0017050E">
        <w:lastRenderedPageBreak/>
        <w:t>adatszolgáltatóktól információt, hanem az adatfeldolgozási algoritmusokat is módosítani kellene (ami ugyanakkor a Mérleghez képest jóval csekélyebb munkaigényű).</w:t>
      </w:r>
    </w:p>
    <w:p w14:paraId="56AAB3C1" w14:textId="74387309" w:rsidR="003652AA" w:rsidRPr="00EF1B15" w:rsidRDefault="00E63AC5" w:rsidP="00EF1B15">
      <w:pPr>
        <w:pStyle w:val="Listaszerbekezds"/>
        <w:numPr>
          <w:ilvl w:val="0"/>
          <w:numId w:val="1"/>
        </w:numPr>
        <w:jc w:val="both"/>
        <w:rPr>
          <w:b/>
          <w:sz w:val="24"/>
          <w:szCs w:val="24"/>
          <w:u w:val="single"/>
        </w:rPr>
      </w:pPr>
      <w:r>
        <w:rPr>
          <w:b/>
          <w:sz w:val="24"/>
          <w:szCs w:val="24"/>
          <w:u w:val="single"/>
        </w:rPr>
        <w:t>Új OSAP adatfelvétel: a</w:t>
      </w:r>
      <w:r w:rsidR="005E6DA5">
        <w:rPr>
          <w:b/>
          <w:sz w:val="24"/>
          <w:szCs w:val="24"/>
          <w:u w:val="single"/>
        </w:rPr>
        <w:t xml:space="preserve">z Országos Erdőállomány Adattárban nem nyilvántartott erdei fafajokból álló állományokban </w:t>
      </w:r>
      <w:r w:rsidR="00056B9B">
        <w:rPr>
          <w:b/>
          <w:sz w:val="24"/>
          <w:szCs w:val="24"/>
          <w:u w:val="single"/>
        </w:rPr>
        <w:t>végzett fakitermelés</w:t>
      </w:r>
    </w:p>
    <w:p w14:paraId="6DBED6FD" w14:textId="4AF56916" w:rsidR="00EB22EA" w:rsidRDefault="00EB22EA" w:rsidP="00EF1B15">
      <w:pPr>
        <w:ind w:left="1080"/>
        <w:jc w:val="both"/>
      </w:pPr>
      <w:r w:rsidRPr="00EF1B15">
        <w:rPr>
          <w:b/>
        </w:rPr>
        <w:t>HÁTTÉR:</w:t>
      </w:r>
      <w:r>
        <w:t xml:space="preserve"> </w:t>
      </w:r>
      <w:r w:rsidR="00056B9B">
        <w:t>Szakértői elemzések szerint jelentős mennyiségű tűzifa kerülhet ki az Országos Erdőállomány Adattárban nem nyilvántartott faállományokból. Ezen adatokra a biomassza mérleg felállításához feltétlenül szükség van.</w:t>
      </w:r>
    </w:p>
    <w:p w14:paraId="2C763422" w14:textId="75E2861B" w:rsidR="00056B9B" w:rsidRDefault="00056B9B" w:rsidP="00EF1B15">
      <w:pPr>
        <w:ind w:left="1080"/>
        <w:jc w:val="both"/>
      </w:pPr>
      <w:r>
        <w:rPr>
          <w:b/>
        </w:rPr>
        <w:t>JAVASLAT:</w:t>
      </w:r>
      <w:r>
        <w:t xml:space="preserve"> Az Adattáron kívüli fásított területekben végzett fakitermelési adatok lehetőség szerinti OSAP-ba integrálása.</w:t>
      </w:r>
    </w:p>
    <w:p w14:paraId="12B56C89" w14:textId="7D355405" w:rsidR="005D29EB" w:rsidRDefault="005D29EB" w:rsidP="005D29EB">
      <w:pPr>
        <w:ind w:left="1080"/>
        <w:jc w:val="both"/>
      </w:pPr>
      <w:r>
        <w:rPr>
          <w:b/>
        </w:rPr>
        <w:t>TEENDŐK</w:t>
      </w:r>
      <w:r>
        <w:t xml:space="preserve">: </w:t>
      </w:r>
      <w:r w:rsidR="00056B9B">
        <w:t>Az NFK megvizsgálja a javaslat megvalósíthatóságát, melynek két módja lehet: adminisztratív adatbázisból való adatátvétel, ennek hiánya esetén pedig újabb mintavételes</w:t>
      </w:r>
      <w:r w:rsidR="00EC506B">
        <w:t xml:space="preserve"> adatgyűjtés (melyhez azonban az „alapsokaság”, vagyis a potenciális adatszolgáltatók </w:t>
      </w:r>
      <w:r w:rsidR="00056B9B">
        <w:t>meghatározása is szükséges lenne).</w:t>
      </w:r>
    </w:p>
    <w:p w14:paraId="1DFD3D1A" w14:textId="7E801A9C" w:rsidR="009E242C" w:rsidRPr="00EF1B15" w:rsidRDefault="00E63AC5" w:rsidP="009E242C">
      <w:pPr>
        <w:pStyle w:val="Listaszerbekezds"/>
        <w:numPr>
          <w:ilvl w:val="0"/>
          <w:numId w:val="1"/>
        </w:numPr>
        <w:jc w:val="both"/>
        <w:rPr>
          <w:b/>
          <w:sz w:val="24"/>
          <w:szCs w:val="24"/>
          <w:u w:val="single"/>
        </w:rPr>
      </w:pPr>
      <w:r>
        <w:rPr>
          <w:b/>
          <w:sz w:val="24"/>
          <w:szCs w:val="24"/>
          <w:u w:val="single"/>
        </w:rPr>
        <w:t>Új OSAP adatfelvétel: erdészeti szak</w:t>
      </w:r>
      <w:r w:rsidR="00EC506B">
        <w:rPr>
          <w:b/>
          <w:sz w:val="24"/>
          <w:szCs w:val="24"/>
          <w:u w:val="single"/>
        </w:rPr>
        <w:t>irányítók</w:t>
      </w:r>
    </w:p>
    <w:p w14:paraId="171DC512" w14:textId="2655309D" w:rsidR="009E242C" w:rsidRDefault="009E242C" w:rsidP="009E242C">
      <w:pPr>
        <w:ind w:left="1080"/>
        <w:jc w:val="both"/>
      </w:pPr>
      <w:r w:rsidRPr="00EF1B15">
        <w:rPr>
          <w:b/>
        </w:rPr>
        <w:t>HÁTTÉR:</w:t>
      </w:r>
      <w:r>
        <w:t xml:space="preserve"> </w:t>
      </w:r>
      <w:r w:rsidR="00E63AC5">
        <w:t xml:space="preserve">Az NFK rendelkezik az erdészeti </w:t>
      </w:r>
      <w:r w:rsidR="00EC506B">
        <w:t xml:space="preserve">szakirányítókkal </w:t>
      </w:r>
      <w:r w:rsidR="00E63AC5">
        <w:t>kapcsolatos nyilvántartással. Az adatok egy részét az ágazattal kapcsolatos elemzésekhez jól lehetne hasznosítani.</w:t>
      </w:r>
    </w:p>
    <w:p w14:paraId="42D8FE50" w14:textId="34EA3D1A" w:rsidR="00E63AC5" w:rsidRDefault="00E63AC5" w:rsidP="009E242C">
      <w:pPr>
        <w:ind w:left="1080"/>
        <w:jc w:val="both"/>
      </w:pPr>
      <w:r>
        <w:rPr>
          <w:b/>
        </w:rPr>
        <w:t>JAVASLAT:</w:t>
      </w:r>
      <w:r>
        <w:t xml:space="preserve"> Induljon egy új adatfelvétel, mely a szak</w:t>
      </w:r>
      <w:r w:rsidR="00EC506B">
        <w:t>irányító</w:t>
      </w:r>
      <w:r>
        <w:t xml:space="preserve"> nyilvántartásból való adatátvételen alapul.</w:t>
      </w:r>
    </w:p>
    <w:p w14:paraId="6C1E06F9" w14:textId="05B75DAC" w:rsidR="009E242C" w:rsidRDefault="009E242C" w:rsidP="009E242C">
      <w:pPr>
        <w:ind w:left="1080"/>
        <w:jc w:val="both"/>
      </w:pPr>
      <w:r>
        <w:rPr>
          <w:b/>
        </w:rPr>
        <w:t>TEENDŐK</w:t>
      </w:r>
      <w:r>
        <w:t>:</w:t>
      </w:r>
      <w:r w:rsidR="002A518D">
        <w:t xml:space="preserve"> </w:t>
      </w:r>
      <w:r w:rsidR="00E63AC5">
        <w:t>Az NFK felveszi a kapcsolatot az Agrárkamara képviselőjével a részletkérdések tisztázása érdekében.</w:t>
      </w:r>
      <w:r w:rsidR="00EC506B">
        <w:t xml:space="preserve"> Fontos tudnivaló, hogy az említett nyilvántartásnak egyelőre nem létezik „lezárt”, vagyis statisztikai állapota, így az adatátvételt megelőzően megfelelő fejlesztés végrehajtása is szükséges.</w:t>
      </w:r>
    </w:p>
    <w:p w14:paraId="60357931" w14:textId="19EBB403" w:rsidR="000624F1" w:rsidRPr="00EF1B15" w:rsidRDefault="000624F1" w:rsidP="000624F1">
      <w:pPr>
        <w:pStyle w:val="Listaszerbekezds"/>
        <w:numPr>
          <w:ilvl w:val="0"/>
          <w:numId w:val="1"/>
        </w:numPr>
        <w:jc w:val="both"/>
        <w:rPr>
          <w:b/>
          <w:sz w:val="24"/>
          <w:szCs w:val="24"/>
          <w:u w:val="single"/>
        </w:rPr>
      </w:pPr>
      <w:r>
        <w:rPr>
          <w:b/>
          <w:sz w:val="24"/>
          <w:szCs w:val="24"/>
          <w:u w:val="single"/>
        </w:rPr>
        <w:t>Erdészeti adatok publikálása</w:t>
      </w:r>
    </w:p>
    <w:p w14:paraId="5B53AB67" w14:textId="554C7D9B" w:rsidR="000624F1" w:rsidRPr="000624F1" w:rsidRDefault="000624F1" w:rsidP="000624F1">
      <w:pPr>
        <w:ind w:left="1080"/>
        <w:jc w:val="both"/>
      </w:pPr>
      <w:r w:rsidRPr="000624F1">
        <w:rPr>
          <w:b/>
        </w:rPr>
        <w:t xml:space="preserve">HÁTTÉR: </w:t>
      </w:r>
      <w:r w:rsidRPr="000624F1">
        <w:t xml:space="preserve">Az </w:t>
      </w:r>
      <w:r>
        <w:t xml:space="preserve">erdészeti OSAP adatokat az Agrárminisztérium publikálja. Az </w:t>
      </w:r>
      <w:r w:rsidRPr="000624F1">
        <w:t xml:space="preserve">NFK </w:t>
      </w:r>
      <w:r>
        <w:t>emellett közzétesz egyéb erdészeti statisztikákat, melyekkel kapcsolatos módszertani információk helyenként hiányosak.</w:t>
      </w:r>
    </w:p>
    <w:p w14:paraId="33E36928" w14:textId="2B5CDD99" w:rsidR="000624F1" w:rsidRPr="000624F1" w:rsidRDefault="000624F1" w:rsidP="000624F1">
      <w:pPr>
        <w:ind w:left="1080"/>
        <w:jc w:val="both"/>
      </w:pPr>
      <w:r w:rsidRPr="000624F1">
        <w:rPr>
          <w:b/>
        </w:rPr>
        <w:t xml:space="preserve">JAVASLAT: </w:t>
      </w:r>
      <w:r>
        <w:t>Az NFK fejlessze az általa megjelentetett adatok módszertani leírását.</w:t>
      </w:r>
    </w:p>
    <w:p w14:paraId="3645FC19" w14:textId="676FCEF0" w:rsidR="000624F1" w:rsidRPr="000624F1" w:rsidRDefault="000624F1" w:rsidP="000624F1">
      <w:pPr>
        <w:ind w:left="1080"/>
        <w:jc w:val="both"/>
      </w:pPr>
      <w:r w:rsidRPr="000624F1">
        <w:rPr>
          <w:b/>
        </w:rPr>
        <w:t xml:space="preserve">TEENDŐK: </w:t>
      </w:r>
      <w:r w:rsidRPr="000624F1">
        <w:t xml:space="preserve">Az NFK </w:t>
      </w:r>
      <w:r>
        <w:t xml:space="preserve">megvizsgálja a honlapján nyilvánosságra hozott </w:t>
      </w:r>
      <w:r w:rsidR="0098268B">
        <w:t xml:space="preserve">adminisztratív adatokkal </w:t>
      </w:r>
      <w:r>
        <w:t>kapcsolatos metaadatokat, szükség esetén azokat kiegészíti.</w:t>
      </w:r>
    </w:p>
    <w:p w14:paraId="5030D927" w14:textId="1256636A" w:rsidR="00E62B7A" w:rsidRPr="00EF1B15" w:rsidRDefault="00E62B7A" w:rsidP="00E62B7A">
      <w:pPr>
        <w:pStyle w:val="Listaszerbekezds"/>
        <w:numPr>
          <w:ilvl w:val="0"/>
          <w:numId w:val="1"/>
        </w:numPr>
        <w:jc w:val="both"/>
        <w:rPr>
          <w:b/>
          <w:sz w:val="24"/>
          <w:szCs w:val="24"/>
          <w:u w:val="single"/>
        </w:rPr>
      </w:pPr>
      <w:r>
        <w:rPr>
          <w:b/>
          <w:sz w:val="24"/>
          <w:szCs w:val="24"/>
          <w:u w:val="single"/>
        </w:rPr>
        <w:t>Egyéb ötletek: magánerdőgazdálkodás szerkezete</w:t>
      </w:r>
    </w:p>
    <w:p w14:paraId="7D0782A8" w14:textId="4A1D9E27" w:rsidR="00E62B7A" w:rsidRPr="000624F1" w:rsidRDefault="00E62B7A" w:rsidP="00E62B7A">
      <w:pPr>
        <w:ind w:left="1080"/>
        <w:jc w:val="both"/>
      </w:pPr>
      <w:r w:rsidRPr="000624F1">
        <w:rPr>
          <w:b/>
        </w:rPr>
        <w:t xml:space="preserve">HÁTTÉR: </w:t>
      </w:r>
      <w:r>
        <w:t>Néhány éve megjelent az Erdészeti Lapokban egy cikk, amely bemutatta a jogcímekben bekövetkező változásokat.</w:t>
      </w:r>
    </w:p>
    <w:p w14:paraId="242C70E7" w14:textId="153AD7C1" w:rsidR="00E62B7A" w:rsidRPr="000624F1" w:rsidRDefault="00E62B7A" w:rsidP="00E62B7A">
      <w:pPr>
        <w:ind w:left="1080"/>
        <w:jc w:val="both"/>
      </w:pPr>
      <w:r w:rsidRPr="000624F1">
        <w:rPr>
          <w:b/>
        </w:rPr>
        <w:t xml:space="preserve">JAVASLAT: </w:t>
      </w:r>
      <w:r w:rsidRPr="00E62B7A">
        <w:t xml:space="preserve">Szükséges </w:t>
      </w:r>
      <w:r>
        <w:t xml:space="preserve">lenne a magánerdőgazdálkodást jellemző mutatók OSAP-ban való hangsúlyosabb szerepeltetése. </w:t>
      </w:r>
    </w:p>
    <w:p w14:paraId="57F409C9" w14:textId="5819549B" w:rsidR="00E62B7A" w:rsidRPr="000624F1" w:rsidRDefault="00E62B7A" w:rsidP="00E62B7A">
      <w:pPr>
        <w:ind w:left="1080"/>
        <w:jc w:val="both"/>
      </w:pPr>
      <w:r w:rsidRPr="000624F1">
        <w:rPr>
          <w:b/>
        </w:rPr>
        <w:lastRenderedPageBreak/>
        <w:t xml:space="preserve">TEENDŐK: </w:t>
      </w:r>
      <w:r>
        <w:t>Az igényt megfogalmazó szakemberek meghatározzák, pontosan milyen újabb statisztikák OSAP-ba emelését javasolják.</w:t>
      </w:r>
    </w:p>
    <w:sectPr w:rsidR="00E62B7A" w:rsidRPr="000624F1">
      <w:foot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D925F" w16cex:dateUtc="2022-11-27T0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1A194A" w16cid:durableId="272D92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6B0D0" w14:textId="77777777" w:rsidR="00355355" w:rsidRDefault="00355355" w:rsidP="00024747">
      <w:pPr>
        <w:spacing w:after="0" w:line="240" w:lineRule="auto"/>
      </w:pPr>
      <w:r>
        <w:separator/>
      </w:r>
    </w:p>
  </w:endnote>
  <w:endnote w:type="continuationSeparator" w:id="0">
    <w:p w14:paraId="205D4524" w14:textId="77777777" w:rsidR="00355355" w:rsidRDefault="00355355" w:rsidP="0002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616629"/>
      <w:docPartObj>
        <w:docPartGallery w:val="Page Numbers (Bottom of Page)"/>
        <w:docPartUnique/>
      </w:docPartObj>
    </w:sdtPr>
    <w:sdtEndPr/>
    <w:sdtContent>
      <w:p w14:paraId="6D04A8DF" w14:textId="3A8D4FE4" w:rsidR="00024747" w:rsidRDefault="00024747">
        <w:pPr>
          <w:pStyle w:val="llb"/>
          <w:jc w:val="center"/>
        </w:pPr>
        <w:r>
          <w:fldChar w:fldCharType="begin"/>
        </w:r>
        <w:r>
          <w:instrText>PAGE   \* MERGEFORMAT</w:instrText>
        </w:r>
        <w:r>
          <w:fldChar w:fldCharType="separate"/>
        </w:r>
        <w:r w:rsidR="00DC154C">
          <w:rPr>
            <w:noProof/>
          </w:rPr>
          <w:t>1</w:t>
        </w:r>
        <w:r>
          <w:fldChar w:fldCharType="end"/>
        </w:r>
      </w:p>
    </w:sdtContent>
  </w:sdt>
  <w:p w14:paraId="45AAE98B" w14:textId="77777777" w:rsidR="00024747" w:rsidRDefault="0002474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B65EA" w14:textId="77777777" w:rsidR="00355355" w:rsidRDefault="00355355" w:rsidP="00024747">
      <w:pPr>
        <w:spacing w:after="0" w:line="240" w:lineRule="auto"/>
      </w:pPr>
      <w:r>
        <w:separator/>
      </w:r>
    </w:p>
  </w:footnote>
  <w:footnote w:type="continuationSeparator" w:id="0">
    <w:p w14:paraId="317822DD" w14:textId="77777777" w:rsidR="00355355" w:rsidRDefault="00355355" w:rsidP="00024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6047"/>
    <w:multiLevelType w:val="hybridMultilevel"/>
    <w:tmpl w:val="6A0A737E"/>
    <w:lvl w:ilvl="0" w:tplc="C0F4F250">
      <w:start w:val="1"/>
      <w:numFmt w:val="decimal"/>
      <w:lvlText w:val="%1.)"/>
      <w:lvlJc w:val="left"/>
      <w:pPr>
        <w:ind w:left="1440" w:hanging="360"/>
      </w:pPr>
      <w:rPr>
        <w:rFonts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15:restartNumberingAfterBreak="0">
    <w:nsid w:val="3C276CCF"/>
    <w:multiLevelType w:val="hybridMultilevel"/>
    <w:tmpl w:val="F766C270"/>
    <w:lvl w:ilvl="0" w:tplc="4E98AF5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452672F"/>
    <w:multiLevelType w:val="hybridMultilevel"/>
    <w:tmpl w:val="E2A6B67A"/>
    <w:lvl w:ilvl="0" w:tplc="C4AC8118">
      <w:start w:val="1"/>
      <w:numFmt w:val="decimal"/>
      <w:lvlText w:val="%1.)"/>
      <w:lvlJc w:val="left"/>
      <w:pPr>
        <w:ind w:left="1440" w:hanging="360"/>
      </w:pPr>
      <w:rPr>
        <w:rFonts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14"/>
    <w:rsid w:val="00000F97"/>
    <w:rsid w:val="00002152"/>
    <w:rsid w:val="000153A4"/>
    <w:rsid w:val="000165B4"/>
    <w:rsid w:val="00024747"/>
    <w:rsid w:val="00054DE0"/>
    <w:rsid w:val="00056B9B"/>
    <w:rsid w:val="000624F1"/>
    <w:rsid w:val="000716DE"/>
    <w:rsid w:val="0014748C"/>
    <w:rsid w:val="00156F29"/>
    <w:rsid w:val="0016229A"/>
    <w:rsid w:val="0017050E"/>
    <w:rsid w:val="00191B9C"/>
    <w:rsid w:val="001A0B95"/>
    <w:rsid w:val="001B41BF"/>
    <w:rsid w:val="001F4DA4"/>
    <w:rsid w:val="00264B3D"/>
    <w:rsid w:val="002830AE"/>
    <w:rsid w:val="00286F41"/>
    <w:rsid w:val="002A518D"/>
    <w:rsid w:val="002B1401"/>
    <w:rsid w:val="002B2842"/>
    <w:rsid w:val="002B4C3B"/>
    <w:rsid w:val="002F0FBC"/>
    <w:rsid w:val="00312144"/>
    <w:rsid w:val="00315E8B"/>
    <w:rsid w:val="00337EA8"/>
    <w:rsid w:val="00355355"/>
    <w:rsid w:val="00360E2C"/>
    <w:rsid w:val="00364614"/>
    <w:rsid w:val="00364816"/>
    <w:rsid w:val="003652AA"/>
    <w:rsid w:val="00391C43"/>
    <w:rsid w:val="003A085B"/>
    <w:rsid w:val="003A5CF8"/>
    <w:rsid w:val="004763B4"/>
    <w:rsid w:val="0049727F"/>
    <w:rsid w:val="004A7247"/>
    <w:rsid w:val="005019EE"/>
    <w:rsid w:val="00527271"/>
    <w:rsid w:val="00566A56"/>
    <w:rsid w:val="005A1D04"/>
    <w:rsid w:val="005B002B"/>
    <w:rsid w:val="005C48E0"/>
    <w:rsid w:val="005D29EB"/>
    <w:rsid w:val="005D6FA0"/>
    <w:rsid w:val="005E6DA5"/>
    <w:rsid w:val="00626D01"/>
    <w:rsid w:val="00644AA2"/>
    <w:rsid w:val="0069661F"/>
    <w:rsid w:val="006A7982"/>
    <w:rsid w:val="006C3286"/>
    <w:rsid w:val="006D0C8D"/>
    <w:rsid w:val="00733E0B"/>
    <w:rsid w:val="007347E6"/>
    <w:rsid w:val="00751AF3"/>
    <w:rsid w:val="007A3774"/>
    <w:rsid w:val="007D0C46"/>
    <w:rsid w:val="007E1B0E"/>
    <w:rsid w:val="00813E5A"/>
    <w:rsid w:val="008A6888"/>
    <w:rsid w:val="008A7393"/>
    <w:rsid w:val="008E51B4"/>
    <w:rsid w:val="009077E8"/>
    <w:rsid w:val="00943004"/>
    <w:rsid w:val="00965D40"/>
    <w:rsid w:val="0098268B"/>
    <w:rsid w:val="00987FAD"/>
    <w:rsid w:val="009D6A5C"/>
    <w:rsid w:val="009E242C"/>
    <w:rsid w:val="00A045D9"/>
    <w:rsid w:val="00A07D4D"/>
    <w:rsid w:val="00A67944"/>
    <w:rsid w:val="00A73CF1"/>
    <w:rsid w:val="00A73FD8"/>
    <w:rsid w:val="00A81642"/>
    <w:rsid w:val="00A90506"/>
    <w:rsid w:val="00AB2C6F"/>
    <w:rsid w:val="00AD1575"/>
    <w:rsid w:val="00B359B2"/>
    <w:rsid w:val="00B44E11"/>
    <w:rsid w:val="00B627F0"/>
    <w:rsid w:val="00BE28AF"/>
    <w:rsid w:val="00BF1BC3"/>
    <w:rsid w:val="00C0299C"/>
    <w:rsid w:val="00C307A7"/>
    <w:rsid w:val="00C347C7"/>
    <w:rsid w:val="00C46C54"/>
    <w:rsid w:val="00C85E2F"/>
    <w:rsid w:val="00CF4389"/>
    <w:rsid w:val="00D270F5"/>
    <w:rsid w:val="00D70E75"/>
    <w:rsid w:val="00D75BE2"/>
    <w:rsid w:val="00DB2AC3"/>
    <w:rsid w:val="00DC154C"/>
    <w:rsid w:val="00DD1B74"/>
    <w:rsid w:val="00DF5983"/>
    <w:rsid w:val="00E06217"/>
    <w:rsid w:val="00E17422"/>
    <w:rsid w:val="00E17740"/>
    <w:rsid w:val="00E62B7A"/>
    <w:rsid w:val="00E63AC5"/>
    <w:rsid w:val="00E648C0"/>
    <w:rsid w:val="00E90D59"/>
    <w:rsid w:val="00EA5188"/>
    <w:rsid w:val="00EA56CA"/>
    <w:rsid w:val="00EB22EA"/>
    <w:rsid w:val="00EB57D9"/>
    <w:rsid w:val="00EB77BE"/>
    <w:rsid w:val="00EC506B"/>
    <w:rsid w:val="00EE7049"/>
    <w:rsid w:val="00EF1B15"/>
    <w:rsid w:val="00EF1BB8"/>
    <w:rsid w:val="00F04CC9"/>
    <w:rsid w:val="00F058E2"/>
    <w:rsid w:val="00F5719B"/>
    <w:rsid w:val="00FB4601"/>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05A8"/>
  <w15:docId w15:val="{53A1F52B-C7CA-4193-B9A9-258A7CE4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B4C3B"/>
    <w:pPr>
      <w:ind w:left="720"/>
      <w:contextualSpacing/>
    </w:pPr>
  </w:style>
  <w:style w:type="paragraph" w:styleId="Vltozat">
    <w:name w:val="Revision"/>
    <w:hidden/>
    <w:uiPriority w:val="99"/>
    <w:semiHidden/>
    <w:rsid w:val="00E648C0"/>
    <w:pPr>
      <w:spacing w:after="0" w:line="240" w:lineRule="auto"/>
    </w:pPr>
  </w:style>
  <w:style w:type="character" w:styleId="Jegyzethivatkozs">
    <w:name w:val="annotation reference"/>
    <w:basedOn w:val="Bekezdsalapbettpusa"/>
    <w:uiPriority w:val="99"/>
    <w:semiHidden/>
    <w:unhideWhenUsed/>
    <w:rsid w:val="005B002B"/>
    <w:rPr>
      <w:sz w:val="16"/>
      <w:szCs w:val="16"/>
    </w:rPr>
  </w:style>
  <w:style w:type="paragraph" w:styleId="Jegyzetszveg">
    <w:name w:val="annotation text"/>
    <w:basedOn w:val="Norml"/>
    <w:link w:val="JegyzetszvegChar"/>
    <w:uiPriority w:val="99"/>
    <w:unhideWhenUsed/>
    <w:rsid w:val="005B002B"/>
    <w:pPr>
      <w:spacing w:line="240" w:lineRule="auto"/>
    </w:pPr>
    <w:rPr>
      <w:sz w:val="20"/>
      <w:szCs w:val="20"/>
    </w:rPr>
  </w:style>
  <w:style w:type="character" w:customStyle="1" w:styleId="JegyzetszvegChar">
    <w:name w:val="Jegyzetszöveg Char"/>
    <w:basedOn w:val="Bekezdsalapbettpusa"/>
    <w:link w:val="Jegyzetszveg"/>
    <w:uiPriority w:val="99"/>
    <w:rsid w:val="005B002B"/>
    <w:rPr>
      <w:sz w:val="20"/>
      <w:szCs w:val="20"/>
    </w:rPr>
  </w:style>
  <w:style w:type="paragraph" w:styleId="Megjegyzstrgya">
    <w:name w:val="annotation subject"/>
    <w:basedOn w:val="Jegyzetszveg"/>
    <w:next w:val="Jegyzetszveg"/>
    <w:link w:val="MegjegyzstrgyaChar"/>
    <w:uiPriority w:val="99"/>
    <w:semiHidden/>
    <w:unhideWhenUsed/>
    <w:rsid w:val="005B002B"/>
    <w:rPr>
      <w:b/>
      <w:bCs/>
    </w:rPr>
  </w:style>
  <w:style w:type="character" w:customStyle="1" w:styleId="MegjegyzstrgyaChar">
    <w:name w:val="Megjegyzés tárgya Char"/>
    <w:basedOn w:val="JegyzetszvegChar"/>
    <w:link w:val="Megjegyzstrgya"/>
    <w:uiPriority w:val="99"/>
    <w:semiHidden/>
    <w:rsid w:val="005B002B"/>
    <w:rPr>
      <w:b/>
      <w:bCs/>
      <w:sz w:val="20"/>
      <w:szCs w:val="20"/>
    </w:rPr>
  </w:style>
  <w:style w:type="paragraph" w:styleId="Buborkszveg">
    <w:name w:val="Balloon Text"/>
    <w:basedOn w:val="Norml"/>
    <w:link w:val="BuborkszvegChar"/>
    <w:uiPriority w:val="99"/>
    <w:semiHidden/>
    <w:unhideWhenUsed/>
    <w:rsid w:val="00A045D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045D9"/>
    <w:rPr>
      <w:rFonts w:ascii="Tahoma" w:hAnsi="Tahoma" w:cs="Tahoma"/>
      <w:sz w:val="16"/>
      <w:szCs w:val="16"/>
    </w:rPr>
  </w:style>
  <w:style w:type="character" w:styleId="Hiperhivatkozs">
    <w:name w:val="Hyperlink"/>
    <w:basedOn w:val="Bekezdsalapbettpusa"/>
    <w:uiPriority w:val="99"/>
    <w:unhideWhenUsed/>
    <w:rsid w:val="00733E0B"/>
    <w:rPr>
      <w:color w:val="0000FF" w:themeColor="hyperlink"/>
      <w:u w:val="single"/>
    </w:rPr>
  </w:style>
  <w:style w:type="paragraph" w:styleId="lfej">
    <w:name w:val="header"/>
    <w:basedOn w:val="Norml"/>
    <w:link w:val="lfejChar"/>
    <w:uiPriority w:val="99"/>
    <w:unhideWhenUsed/>
    <w:rsid w:val="00024747"/>
    <w:pPr>
      <w:tabs>
        <w:tab w:val="center" w:pos="4536"/>
        <w:tab w:val="right" w:pos="9072"/>
      </w:tabs>
      <w:spacing w:after="0" w:line="240" w:lineRule="auto"/>
    </w:pPr>
  </w:style>
  <w:style w:type="character" w:customStyle="1" w:styleId="lfejChar">
    <w:name w:val="Élőfej Char"/>
    <w:basedOn w:val="Bekezdsalapbettpusa"/>
    <w:link w:val="lfej"/>
    <w:uiPriority w:val="99"/>
    <w:rsid w:val="00024747"/>
  </w:style>
  <w:style w:type="paragraph" w:styleId="llb">
    <w:name w:val="footer"/>
    <w:basedOn w:val="Norml"/>
    <w:link w:val="llbChar"/>
    <w:uiPriority w:val="99"/>
    <w:unhideWhenUsed/>
    <w:rsid w:val="00024747"/>
    <w:pPr>
      <w:tabs>
        <w:tab w:val="center" w:pos="4536"/>
        <w:tab w:val="right" w:pos="9072"/>
      </w:tabs>
      <w:spacing w:after="0" w:line="240" w:lineRule="auto"/>
    </w:pPr>
  </w:style>
  <w:style w:type="character" w:customStyle="1" w:styleId="llbChar">
    <w:name w:val="Élőláb Char"/>
    <w:basedOn w:val="Bekezdsalapbettpusa"/>
    <w:link w:val="llb"/>
    <w:uiPriority w:val="99"/>
    <w:rsid w:val="0002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5856</Characters>
  <Application>Microsoft Office Word</Application>
  <DocSecurity>0</DocSecurity>
  <Lines>48</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NÉBIH</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Tobisch Tamás</dc:creator>
  <cp:lastModifiedBy>Reiter Szilvia</cp:lastModifiedBy>
  <cp:revision>2</cp:revision>
  <dcterms:created xsi:type="dcterms:W3CDTF">2024-04-08T11:40:00Z</dcterms:created>
  <dcterms:modified xsi:type="dcterms:W3CDTF">2024-04-08T11:40:00Z</dcterms:modified>
</cp:coreProperties>
</file>